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  <w:widowControl/>
        <w:spacing w:beforeAutospacing="0" w:afterAutospacing="0"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21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21"/>
          <w:lang w:eastAsia="zh-CN"/>
        </w:rPr>
        <w:t>乐山</w:t>
      </w:r>
      <w:r>
        <w:rPr>
          <w:rFonts w:ascii="Times New Roman" w:eastAsia="方正小标宋简体" w:hAnsi="Times New Roman"/>
          <w:color w:val="000000"/>
          <w:sz w:val="44"/>
          <w:szCs w:val="21"/>
        </w:rPr>
        <w:t>市自动售药机管理规定</w:t>
      </w:r>
    </w:p>
    <w:p>
      <w:pPr>
        <w:pStyle w:val="16"/>
        <w:widowControl/>
        <w:spacing w:beforeAutospacing="0" w:afterAutospacing="0" w:line="640" w:lineRule="exact"/>
        <w:jc w:val="center"/>
        <w:rPr>
          <w:rFonts w:ascii="方正楷体_GBK" w:eastAsia="方正楷体_GBK" w:cs="方正楷体_GBK" w:hint="eastAsia"/>
          <w:color w:val="000000"/>
          <w:sz w:val="32"/>
          <w:szCs w:val="32"/>
        </w:rPr>
      </w:pPr>
      <w:r>
        <w:rPr>
          <w:rFonts w:ascii="方正楷体_GBK" w:eastAsia="方正楷体_GBK" w:cs="方正楷体_GBK" w:hint="eastAsia"/>
          <w:color w:val="000000"/>
          <w:sz w:val="32"/>
          <w:szCs w:val="32"/>
        </w:rPr>
        <w:t>（</w:t>
      </w:r>
      <w:r>
        <w:rPr>
          <w:rFonts w:ascii="方正楷体_GBK" w:eastAsia="方正楷体_GBK" w:cs="方正楷体_GBK" w:hint="eastAsia"/>
          <w:color w:val="000000"/>
          <w:sz w:val="32"/>
          <w:szCs w:val="32"/>
          <w:lang w:eastAsia="zh-CN"/>
        </w:rPr>
        <w:t>征求意见稿</w:t>
      </w:r>
      <w:r>
        <w:rPr>
          <w:rFonts w:ascii="方正楷体_GBK" w:eastAsia="方正楷体_GBK" w:cs="方正楷体_GBK" w:hint="eastAsia"/>
          <w:color w:val="000000"/>
          <w:sz w:val="32"/>
          <w:szCs w:val="32"/>
        </w:rPr>
        <w:t>）</w:t>
      </w:r>
    </w:p>
    <w:p>
      <w:pPr>
        <w:pStyle w:val="16"/>
        <w:widowControl/>
        <w:spacing w:beforeAutospacing="0" w:afterAutospacing="0" w:line="540" w:lineRule="exact"/>
        <w:jc w:val="both"/>
        <w:rPr>
          <w:rFonts w:ascii="Times New Roman" w:eastAsia="微软雅黑" w:hAnsi="Times New Roman"/>
          <w:color w:val="000000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21"/>
          <w:szCs w:val="21"/>
        </w:rPr>
        <w:t xml:space="preserve">　　 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>第一条 为满足公民24小时用药需求，加强自动售药机销售药品管理，防范药品安全风险，根据《中华人民共和国药品管理法》《药品经营许可证管理办法》《药品流通监督管理办法》和《医疗器械监督管理条例》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《关于明确药品流通环节创新发展措施有关事项的通知》</w:t>
      </w:r>
      <w:r>
        <w:rPr>
          <w:rFonts w:ascii="Times New Roman" w:eastAsia="仿宋_GB2312" w:hAnsi="Times New Roman"/>
          <w:color w:val="000000"/>
          <w:sz w:val="32"/>
          <w:szCs w:val="21"/>
        </w:rPr>
        <w:t>等有关法律法规</w:t>
      </w:r>
      <w:r>
        <w:rPr>
          <w:rFonts w:ascii="Times New Roman" w:eastAsia="文泉驿正黑" w:hAnsi="Times New Roman"/>
          <w:color w:val="000000"/>
          <w:sz w:val="32"/>
          <w:szCs w:val="21"/>
        </w:rPr>
        <w:t>和文件</w:t>
      </w:r>
      <w:r>
        <w:rPr>
          <w:rFonts w:ascii="Times New Roman" w:eastAsia="仿宋_GB2312" w:hAnsi="Times New Roman"/>
          <w:color w:val="000000"/>
          <w:sz w:val="32"/>
          <w:szCs w:val="21"/>
        </w:rPr>
        <w:t>，结合本市实际，制定本规定。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>　　第二条 本市行政区域内从事自动售药机</w:t>
      </w:r>
      <w:r>
        <w:rPr>
          <w:rFonts w:ascii="Times New Roman" w:eastAsia="仿宋_GB2312" w:hAnsi="Times New Roman"/>
          <w:color w:val="auto"/>
          <w:sz w:val="32"/>
          <w:szCs w:val="21"/>
        </w:rPr>
        <w:t>销售乙类非处方药</w:t>
      </w:r>
      <w:r>
        <w:rPr>
          <w:rFonts w:ascii="Times New Roman" w:eastAsia="仿宋_GB2312" w:hAnsi="Times New Roman"/>
          <w:color w:val="000000"/>
          <w:sz w:val="32"/>
          <w:szCs w:val="21"/>
        </w:rPr>
        <w:t>品、一类医疗器械和部分二类医疗器械及相关监督管理活动，适用本规定。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both"/>
        <w:rPr>
          <w:rFonts w:ascii="Times New Roman" w:eastAsia="仿宋_GB2312" w:hAnsi="Times New Roman"/>
          <w:color w:val="000000"/>
          <w:sz w:val="32"/>
          <w:szCs w:val="21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 xml:space="preserve">第三条 </w:t>
      </w:r>
      <w:r>
        <w:rPr>
          <w:rFonts w:ascii="Times New Roman" w:eastAsia="仿宋_GB2312" w:hAnsi="Times New Roman" w:hint="eastAsia"/>
          <w:color w:val="000000"/>
          <w:sz w:val="32"/>
          <w:szCs w:val="21"/>
          <w14:textFill>
            <w14:solidFill>
              <w14:srgbClr w14:val="000000"/>
            </w14:solidFill>
          </w14:textFill>
          <w:lang w:eastAsia="zh-CN"/>
        </w:rPr>
        <w:t>市</w:t>
      </w:r>
      <w:r>
        <w:rPr>
          <w:rFonts w:ascii="Times New Roman" w:eastAsia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市场监督管理局负责辖区内</w:t>
      </w:r>
      <w:r>
        <w:rPr>
          <w:rFonts w:ascii="Times New Roman" w:eastAsia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药品连锁企业</w:t>
      </w:r>
      <w:r>
        <w:rPr>
          <w:rFonts w:ascii="Times New Roman" w:eastAsia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自动售药机的</w:t>
      </w:r>
      <w:r>
        <w:rPr>
          <w:rFonts w:ascii="Times New Roman" w:eastAsia="仿宋_GB2312" w:hAnsi="Times New Roman"/>
          <w:color w:val="000000"/>
          <w:sz w:val="32"/>
          <w:szCs w:val="21"/>
          <w14:textFill>
            <w14:solidFill>
              <w14:srgbClr w14:val="000000"/>
            </w14:solidFill>
          </w14:textFill>
        </w:rPr>
        <w:t>备</w:t>
      </w:r>
      <w:r>
        <w:rPr>
          <w:rFonts w:ascii="Times New Roman" w:eastAsia="仿宋_GB2312" w:hAnsi="Times New Roman" w:hint="eastAsia"/>
          <w:color w:val="000000"/>
          <w:sz w:val="32"/>
          <w:szCs w:val="21"/>
          <w14:textFill>
            <w14:solidFill>
              <w14:srgbClr w14:val="000000"/>
            </w14:solidFill>
          </w14:textFill>
          <w:lang w:eastAsia="zh-CN"/>
        </w:rPr>
        <w:t>案</w:t>
      </w:r>
      <w:r>
        <w:rPr>
          <w:rFonts w:ascii="Times New Roman" w:eastAsia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工作</w:t>
      </w:r>
      <w:r>
        <w:rPr>
          <w:rFonts w:ascii="Times New Roman" w:eastAsia="仿宋_GB2312" w:hAnsi="Times New Roman"/>
          <w:color w:val="000000"/>
          <w:sz w:val="32"/>
          <w:szCs w:val="21"/>
          <w14:textFill>
            <w14:solidFill>
              <w14:srgbClr w14:val="000000"/>
            </w14:solidFill>
          </w14:textFill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both"/>
        <w:rPr>
          <w:rFonts w:ascii="Times New Roman" w:eastAsia="仿宋_GB2312" w:hAnsi="Times New Roman"/>
          <w:color w:val="000000"/>
          <w:sz w:val="32"/>
          <w:szCs w:val="21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u w:color="auto"/>
          <w14:textFill>
            <w14:solidFill>
              <w14:srgbClr w14:val="000000"/>
            </w14:solidFill>
          </w14:textFill>
          <w:lang w:eastAsia="zh-CN"/>
        </w:rPr>
        <w:t>各县（市、区）</w:t>
      </w:r>
      <w:r>
        <w:rPr>
          <w:rFonts w:ascii="Times New Roman" w:eastAsia="仿宋_GB2312" w:hAnsi="Times New Roman"/>
          <w:color w:val="000000"/>
          <w:sz w:val="32"/>
          <w:szCs w:val="32"/>
          <w:u w:color="auto"/>
          <w14:textFill>
            <w14:solidFill>
              <w14:srgbClr w14:val="000000"/>
            </w14:solidFill>
          </w14:textFill>
        </w:rPr>
        <w:t>市场监督管理局及高新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color="auto"/>
          <w14:textFill>
            <w14:solidFill>
              <w14:srgbClr w14:val="000000"/>
            </w14:solidFill>
          </w14:textFill>
          <w:lang w:eastAsia="zh-CN"/>
        </w:rPr>
        <w:t>区</w:t>
      </w:r>
      <w:r>
        <w:rPr>
          <w:rFonts w:ascii="Times New Roman" w:eastAsia="仿宋_GB2312" w:hAnsi="Times New Roman"/>
          <w:color w:val="000000"/>
          <w:sz w:val="32"/>
          <w:szCs w:val="32"/>
          <w:u w:color="auto"/>
          <w14:textFill>
            <w14:solidFill>
              <w14:srgbClr w14:val="000000"/>
            </w14:solidFill>
          </w14:textFill>
        </w:rPr>
        <w:t>分局负责辖区内自动售药机的监管工作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color="auto"/>
          <w14:textFill>
            <w14:solidFill>
              <w14:srgbClr w14:val="000000"/>
            </w14:solidFill>
          </w14:textFill>
          <w:lang w:eastAsia="zh-CN"/>
        </w:rPr>
        <w:t>和单体药店设置自动售药机备案、监管工作</w:t>
      </w:r>
      <w:r>
        <w:rPr>
          <w:rFonts w:ascii="Times New Roman" w:eastAsia="文泉驿正黑" w:hAnsi="Times New Roman"/>
          <w:color w:val="000000"/>
          <w:sz w:val="32"/>
          <w:szCs w:val="32"/>
          <w:u w:color="auto"/>
          <w14:textFill>
            <w14:solidFill>
              <w14:srgbClr w14:val="000000"/>
            </w14:solidFill>
          </w14:textFill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both"/>
        <w:rPr>
          <w:rFonts w:ascii="Times New Roman" w:eastAsia="仿宋_GB2312" w:hAnsi="Times New Roman" w:hint="eastAsia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  <w:lang w:eastAsia="zh-CN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 xml:space="preserve">第四条 </w:t>
      </w:r>
      <w:r>
        <w:rPr>
          <w:rFonts w:ascii="Times New Roman" w:eastAsia="文泉驿正黑" w:hAnsi="Times New Roman"/>
          <w:color w:val="000000"/>
          <w:sz w:val="32"/>
          <w:szCs w:val="21"/>
          <w:u w:color="auto"/>
        </w:rPr>
        <w:t>注册地址在乐山市行政区划内，</w:t>
      </w:r>
      <w:r>
        <w:rPr>
          <w:rFonts w:ascii="Times New Roman" w:eastAsia="仿宋_GB2312" w:hAnsi="Times New Roman"/>
          <w:color w:val="000000"/>
          <w:sz w:val="32"/>
          <w:szCs w:val="21"/>
        </w:rPr>
        <w:t>依法取得《营业执照》《药品经营许可证》《医疗器械经营备案凭证》的药品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连锁经营</w:t>
      </w:r>
      <w:r>
        <w:rPr>
          <w:rFonts w:ascii="Times New Roman" w:eastAsia="仿宋_GB2312" w:hAnsi="Times New Roman"/>
          <w:color w:val="000000"/>
          <w:sz w:val="32"/>
          <w:szCs w:val="21"/>
        </w:rPr>
        <w:t>企业，可以在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大型公共场所、街道社区、</w:t>
      </w:r>
      <w:r>
        <w:rPr>
          <w:rFonts w:ascii="Times New Roman" w:eastAsia="仿宋_GB2312" w:hAnsi="Times New Roman"/>
          <w:color w:val="000000"/>
          <w:sz w:val="32"/>
          <w:szCs w:val="21"/>
        </w:rPr>
        <w:t>车站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码头、</w:t>
      </w:r>
      <w:r>
        <w:rPr>
          <w:rFonts w:ascii="Times New Roman" w:eastAsia="仿宋_GB2312" w:hAnsi="Times New Roman"/>
          <w:color w:val="000000"/>
          <w:sz w:val="32"/>
          <w:szCs w:val="21"/>
        </w:rPr>
        <w:t>宾馆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酒店</w:t>
      </w:r>
      <w:r>
        <w:rPr>
          <w:rFonts w:ascii="Times New Roman" w:eastAsia="仿宋_GB2312" w:hAnsi="Times New Roman"/>
          <w:color w:val="000000"/>
          <w:sz w:val="32"/>
          <w:szCs w:val="21"/>
        </w:rPr>
        <w:t>、居民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小</w:t>
      </w:r>
      <w:r>
        <w:rPr>
          <w:rFonts w:ascii="Times New Roman" w:eastAsia="仿宋_GB2312" w:hAnsi="Times New Roman"/>
          <w:color w:val="000000"/>
          <w:sz w:val="32"/>
          <w:szCs w:val="21"/>
        </w:rPr>
        <w:t>区、旅游景点等人员密集场所设置自动售药机。</w:t>
      </w:r>
      <w:r>
        <w:rPr>
          <w:rFonts w:ascii="Times New Roman" w:eastAsia="仿宋_GB2312" w:hAnsi="Times New Roman" w:hint="eastAsia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  <w:lang w:eastAsia="zh-CN"/>
        </w:rPr>
        <w:t>自动售药机可以在本市范围内</w:t>
      </w:r>
      <w:r>
        <w:rPr>
          <w:rFonts w:ascii="Times New Roman" w:eastAsia="仿宋_GB2312" w:hAnsi="Times New Roman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</w:rPr>
        <w:t>设置</w:t>
      </w:r>
      <w:r>
        <w:rPr>
          <w:rFonts w:ascii="Times New Roman" w:eastAsia="仿宋_GB2312" w:hAnsi="Times New Roman" w:hint="eastAsia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  <w:lang w:eastAsia="zh-CN"/>
        </w:rPr>
        <w:t>，但其分布</w:t>
      </w:r>
      <w:r>
        <w:rPr>
          <w:rFonts w:ascii="Times New Roman" w:eastAsia="文泉驿正黑" w:hAnsi="Times New Roman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  <w:lang w:eastAsia="zh-CN"/>
        </w:rPr>
        <w:t>区域</w:t>
      </w:r>
      <w:r>
        <w:rPr>
          <w:rFonts w:ascii="Times New Roman" w:eastAsia="仿宋_GB2312" w:hAnsi="Times New Roman" w:hint="eastAsia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  <w:lang w:eastAsia="zh-CN"/>
        </w:rPr>
        <w:t>与</w:t>
      </w:r>
      <w:r>
        <w:rPr>
          <w:rFonts w:ascii="Times New Roman" w:eastAsia="仿宋_GB2312" w:hAnsi="Times New Roman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</w:rPr>
        <w:t>数量</w:t>
      </w:r>
      <w:r>
        <w:rPr>
          <w:rFonts w:ascii="Times New Roman" w:eastAsia="仿宋_GB2312" w:hAnsi="Times New Roman" w:hint="eastAsia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  <w:lang w:eastAsia="zh-CN"/>
        </w:rPr>
        <w:t>必须</w:t>
      </w:r>
      <w:r>
        <w:rPr>
          <w:rFonts w:ascii="Times New Roman" w:eastAsia="仿宋_GB2312" w:hAnsi="Times New Roman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</w:rPr>
        <w:t>与企业管理能力相适应</w:t>
      </w:r>
      <w:r>
        <w:rPr>
          <w:rFonts w:ascii="Times New Roman" w:eastAsia="仿宋_GB2312" w:hAnsi="Times New Roman" w:hint="eastAsia"/>
          <w:color w:val="000000"/>
          <w:sz w:val="32"/>
          <w:szCs w:val="21"/>
          <w:u w:color="auto"/>
          <w14:textFill>
            <w14:solidFill>
              <w14:srgbClr w14:val="000000"/>
            </w14:solidFill>
          </w14:textFill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both"/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单体药店</w:t>
      </w:r>
      <w:r>
        <w:rPr>
          <w:rFonts w:ascii="Times New Roman" w:eastAsia="仿宋_GB2312" w:hAnsi="Times New Roman"/>
          <w:color w:val="000000"/>
          <w:sz w:val="32"/>
          <w:szCs w:val="21"/>
        </w:rPr>
        <w:t>可以依托自身实体店在注册地址申请设置自动售药机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>第五条 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连锁</w:t>
      </w:r>
      <w:r>
        <w:rPr>
          <w:rFonts w:ascii="Times New Roman" w:eastAsia="仿宋_GB2312" w:hAnsi="Times New Roman"/>
          <w:color w:val="000000"/>
          <w:sz w:val="32"/>
          <w:szCs w:val="21"/>
        </w:rPr>
        <w:t>企业负责对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设置的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自动售药机进行统一管理，对自动售药机的药品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、</w:t>
      </w:r>
      <w:r>
        <w:rPr>
          <w:rFonts w:ascii="Times New Roman" w:eastAsia="仿宋_GB2312" w:hAnsi="Times New Roman"/>
          <w:color w:val="000000"/>
          <w:sz w:val="32"/>
          <w:szCs w:val="21"/>
        </w:rPr>
        <w:t>医疗器械质量和安全承担主体责任。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文泉驿正黑" w:hAnsi="Times New Roman"/>
          <w:color w:val="000000"/>
          <w:sz w:val="32"/>
          <w:szCs w:val="21"/>
        </w:rPr>
        <w:t xml:space="preserve">第六条 </w:t>
      </w:r>
      <w:r>
        <w:rPr>
          <w:rFonts w:ascii="Times New Roman" w:eastAsia="仿宋_GB2312" w:hAnsi="Times New Roman"/>
          <w:color w:val="000000"/>
          <w:sz w:val="32"/>
          <w:szCs w:val="21"/>
        </w:rPr>
        <w:t>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连锁经营</w:t>
      </w:r>
      <w:r>
        <w:rPr>
          <w:rFonts w:ascii="Times New Roman" w:eastAsia="仿宋_GB2312" w:hAnsi="Times New Roman"/>
          <w:color w:val="000000"/>
          <w:sz w:val="32"/>
          <w:szCs w:val="21"/>
        </w:rPr>
        <w:t>企业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设置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自动售药机应当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符合</w:t>
      </w:r>
      <w:r>
        <w:rPr>
          <w:rFonts w:ascii="Times New Roman" w:eastAsia="仿宋_GB2312" w:hAnsi="Times New Roman"/>
          <w:color w:val="000000"/>
          <w:sz w:val="32"/>
          <w:szCs w:val="21"/>
        </w:rPr>
        <w:t>以下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规定</w:t>
      </w:r>
      <w:r>
        <w:rPr>
          <w:rFonts w:ascii="Times New Roman" w:eastAsia="仿宋_GB2312" w:hAnsi="Times New Roman"/>
          <w:color w:val="000000"/>
          <w:sz w:val="32"/>
          <w:szCs w:val="21"/>
        </w:rPr>
        <w:t>：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>遵守国家药品管理法律、法规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和规章</w:t>
      </w:r>
      <w:r>
        <w:rPr>
          <w:rFonts w:ascii="Times New Roman" w:eastAsia="仿宋_GB2312" w:hAnsi="Times New Roman"/>
          <w:color w:val="000000"/>
          <w:sz w:val="32"/>
          <w:szCs w:val="21"/>
        </w:rPr>
        <w:t>，依法经营，诚实守信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（二）</w:t>
      </w:r>
      <w:r>
        <w:rPr>
          <w:rFonts w:ascii="Times New Roman" w:eastAsia="仿宋_GB2312" w:hAnsi="Times New Roman"/>
          <w:color w:val="000000"/>
          <w:sz w:val="32"/>
          <w:szCs w:val="21"/>
        </w:rPr>
        <w:t>具有保证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自动售药机</w:t>
      </w:r>
      <w:r>
        <w:rPr>
          <w:rFonts w:ascii="Times New Roman" w:eastAsia="仿宋_GB2312" w:hAnsi="Times New Roman"/>
          <w:color w:val="000000"/>
          <w:sz w:val="32"/>
          <w:szCs w:val="21"/>
        </w:rPr>
        <w:t>经营药品、医疗器械质量和安全的规章制度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和管理人员。</w:t>
      </w:r>
      <w:r>
        <w:rPr>
          <w:rFonts w:ascii="Times New Roman" w:eastAsia="仿宋_GB2312" w:hAnsi="Times New Roman"/>
          <w:color w:val="000000"/>
          <w:sz w:val="32"/>
          <w:szCs w:val="21"/>
        </w:rPr>
        <w:t>按照《药品经营质量管理规范》《医疗器械经营质量管理规范》的相关要求制订自动售药机管理制度、操作规程及人员职责，并定期进行审核、修订。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val="en-US" w:eastAsia="zh-CN"/>
        </w:rPr>
        <w:t xml:space="preserve">                            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（三）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设置</w:t>
      </w:r>
      <w:r>
        <w:rPr>
          <w:rFonts w:ascii="Times New Roman" w:eastAsia="仿宋_GB2312" w:hAnsi="Times New Roman"/>
          <w:color w:val="000000"/>
          <w:sz w:val="32"/>
          <w:szCs w:val="21"/>
        </w:rPr>
        <w:t>区域应符合所在地城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市</w:t>
      </w:r>
      <w:r>
        <w:rPr>
          <w:rFonts w:ascii="Times New Roman" w:eastAsia="仿宋_GB2312" w:hAnsi="Times New Roman"/>
          <w:color w:val="000000"/>
          <w:sz w:val="32"/>
          <w:szCs w:val="21"/>
        </w:rPr>
        <w:t>管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理等</w:t>
      </w:r>
      <w:r>
        <w:rPr>
          <w:rFonts w:ascii="Times New Roman" w:eastAsia="仿宋_GB2312" w:hAnsi="Times New Roman"/>
          <w:color w:val="000000"/>
          <w:sz w:val="32"/>
          <w:szCs w:val="21"/>
        </w:rPr>
        <w:t>要求，兼顾当地常住人口数量、地域、交通状况等，遵循合理布局，方便群众购药的原则。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（四）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应当</w:t>
      </w:r>
      <w:r>
        <w:rPr>
          <w:rFonts w:ascii="Times New Roman" w:eastAsia="仿宋_GB2312" w:hAnsi="Times New Roman"/>
          <w:color w:val="000000"/>
          <w:sz w:val="32"/>
          <w:szCs w:val="21"/>
        </w:rPr>
        <w:t>放置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在相对独立的区域</w:t>
      </w:r>
      <w:r>
        <w:rPr>
          <w:rFonts w:ascii="Times New Roman" w:eastAsia="仿宋_GB2312" w:hAnsi="Times New Roman"/>
          <w:color w:val="000000"/>
          <w:sz w:val="32"/>
          <w:szCs w:val="21"/>
        </w:rPr>
        <w:t>，避免阳光直射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、</w:t>
      </w:r>
      <w:r>
        <w:rPr>
          <w:rFonts w:ascii="Times New Roman" w:eastAsia="仿宋_GB2312" w:hAnsi="Times New Roman"/>
          <w:color w:val="000000"/>
          <w:sz w:val="32"/>
          <w:szCs w:val="21"/>
        </w:rPr>
        <w:t>雨淋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，</w:t>
      </w:r>
      <w:r>
        <w:rPr>
          <w:rFonts w:ascii="Times New Roman" w:eastAsia="仿宋_GB2312" w:hAnsi="Times New Roman"/>
          <w:color w:val="000000"/>
          <w:sz w:val="32"/>
          <w:szCs w:val="21"/>
        </w:rPr>
        <w:t>具备保证陈列药品质量的相应条件和措施，放置地点应当清洁卫生，不得将自动售药机与有毒、有污染的物质设置在同一场所内。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（五）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只能销售乙类非处方药品、一类医疗器械和部分二类医疗器械（见附件1），不能销售处方药品、甲类非处方药品、有特殊储存要求的药品、有专门管理要求（如含特殊药品复方制剂）的药品以及三类医疗器械。外用、内服药相对分开、药品和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医疗器械</w:t>
      </w:r>
      <w:r>
        <w:rPr>
          <w:rFonts w:ascii="Times New Roman" w:eastAsia="仿宋_GB2312" w:hAnsi="Times New Roman"/>
          <w:color w:val="000000"/>
          <w:sz w:val="32"/>
          <w:szCs w:val="21"/>
        </w:rPr>
        <w:t>相对分开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，不得经营除药品、医疗器械外的其他商品</w:t>
      </w:r>
      <w:r>
        <w:rPr>
          <w:rFonts w:ascii="Times New Roman" w:eastAsia="仿宋_GB2312" w:hAnsi="Times New Roman"/>
          <w:color w:val="000000"/>
          <w:sz w:val="32"/>
          <w:szCs w:val="21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 w:hint="eastAsia"/>
          <w:color w:val="000000"/>
          <w:sz w:val="32"/>
          <w:szCs w:val="21"/>
          <w:u w:color="auto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（六）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自动售药机售出的药品、医疗器械，必须具有完整的包装、标签、说明书，不得拆零销售，</w:t>
      </w:r>
      <w:r>
        <w:rPr>
          <w:rFonts w:ascii="Times New Roman" w:eastAsia="仿宋_GB2312" w:hAnsi="Times New Roman" w:hint="eastAsia"/>
          <w:color w:val="000000"/>
          <w:sz w:val="32"/>
          <w:szCs w:val="21"/>
          <w:u w:color="auto"/>
          <w:lang w:eastAsia="zh-CN"/>
        </w:rPr>
        <w:t>不得销售三个月内近效期药品</w:t>
      </w:r>
      <w:r>
        <w:rPr>
          <w:rFonts w:ascii="Times New Roman" w:eastAsia="仿宋_GB2312" w:hAnsi="Times New Roman"/>
          <w:color w:val="000000"/>
          <w:sz w:val="32"/>
          <w:szCs w:val="21"/>
          <w:u w:color="auto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（七）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自动售药机销售的药品、医疗器械应当由药品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连锁</w:t>
      </w:r>
      <w:r>
        <w:rPr>
          <w:rFonts w:ascii="Times New Roman" w:eastAsia="仿宋_GB2312" w:hAnsi="Times New Roman"/>
          <w:color w:val="000000"/>
          <w:sz w:val="32"/>
          <w:szCs w:val="21"/>
        </w:rPr>
        <w:t>企业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（包括下属门店）</w:t>
      </w:r>
      <w:r>
        <w:rPr>
          <w:rFonts w:ascii="Times New Roman" w:eastAsia="仿宋_GB2312" w:hAnsi="Times New Roman"/>
          <w:color w:val="000000"/>
          <w:sz w:val="32"/>
          <w:szCs w:val="21"/>
        </w:rPr>
        <w:t>统一配送，</w:t>
      </w:r>
      <w:r>
        <w:rPr>
          <w:rFonts w:ascii="Times New Roman" w:eastAsia="仿宋_GB2312" w:hAnsi="Times New Roman" w:hint="eastAsia"/>
          <w:color w:val="000000"/>
          <w:sz w:val="32"/>
          <w:szCs w:val="21"/>
          <w:u w:color="auto"/>
          <w:lang w:eastAsia="zh-CN"/>
        </w:rPr>
        <w:t>不得委托第三方配送或管理</w:t>
      </w:r>
      <w:r>
        <w:rPr>
          <w:rFonts w:ascii="Times New Roman" w:eastAsia="仿宋_GB2312" w:hAnsi="Times New Roman"/>
          <w:color w:val="000000"/>
          <w:sz w:val="32"/>
          <w:szCs w:val="21"/>
          <w:u w:color="auto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（八）</w:t>
      </w:r>
      <w:r>
        <w:rPr>
          <w:rFonts w:ascii="Times New Roman" w:eastAsia="仿宋_GB2312" w:hAnsi="Times New Roman"/>
          <w:color w:val="000000"/>
          <w:sz w:val="32"/>
          <w:szCs w:val="21"/>
        </w:rPr>
        <w:t>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连锁经营</w:t>
      </w:r>
      <w:r>
        <w:rPr>
          <w:rFonts w:ascii="Times New Roman" w:eastAsia="仿宋_GB2312" w:hAnsi="Times New Roman"/>
          <w:color w:val="000000"/>
          <w:sz w:val="32"/>
          <w:szCs w:val="21"/>
        </w:rPr>
        <w:t>企业应配备专职或者兼职人员负责自动售药机内药品、医疗器械的质量管理工作；配备专职或者兼职人员负责药品、医疗器械的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配送</w:t>
      </w:r>
      <w:r>
        <w:rPr>
          <w:rFonts w:ascii="Times New Roman" w:eastAsia="仿宋_GB2312" w:hAnsi="Times New Roman"/>
          <w:color w:val="000000"/>
          <w:sz w:val="32"/>
          <w:szCs w:val="21"/>
        </w:rPr>
        <w:t>工作；直接接触药品、医疗器械的人员应当进行岗前及年度健康检查，并建立健康档案。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（九）</w:t>
      </w:r>
      <w:r>
        <w:rPr>
          <w:rFonts w:ascii="Times New Roman" w:eastAsia="仿宋_GB2312" w:hAnsi="Times New Roman"/>
          <w:color w:val="000000"/>
          <w:sz w:val="32"/>
          <w:szCs w:val="21"/>
        </w:rPr>
        <w:t>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连锁经营</w:t>
      </w:r>
      <w:r>
        <w:rPr>
          <w:rFonts w:ascii="Times New Roman" w:eastAsia="仿宋_GB2312" w:hAnsi="Times New Roman"/>
          <w:color w:val="000000"/>
          <w:sz w:val="32"/>
          <w:szCs w:val="21"/>
        </w:rPr>
        <w:t>企业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应当制定自动售药机设置区域发生停电、火灾或其他自然灾害时的应急预案，落实紧急情况下的处置人员，保障药品质量安全。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第</w:t>
      </w:r>
      <w:r>
        <w:rPr>
          <w:rFonts w:ascii="Times New Roman" w:eastAsia="文泉驿正黑" w:hAnsi="Times New Roman"/>
          <w:color w:val="000000"/>
          <w:sz w:val="32"/>
          <w:szCs w:val="21"/>
          <w:lang w:eastAsia="zh-CN"/>
        </w:rPr>
        <w:t>七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条：自动售药机应当具备以下功能：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（一）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应当具备温、湿度调节和监测记录、自动报警等功能。能够保证销售的</w:t>
      </w:r>
      <w:r>
        <w:rPr>
          <w:rFonts w:ascii="Times New Roman" w:eastAsia="仿宋_GB2312" w:hAnsi="Times New Roman"/>
          <w:color w:val="000000"/>
          <w:sz w:val="32"/>
          <w:szCs w:val="21"/>
        </w:rPr>
        <w:t>药品、医疗器械按照包装标示的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温、湿度</w:t>
      </w:r>
      <w:r>
        <w:rPr>
          <w:rFonts w:ascii="Times New Roman" w:eastAsia="仿宋_GB2312" w:hAnsi="Times New Roman"/>
          <w:color w:val="000000"/>
          <w:sz w:val="32"/>
          <w:szCs w:val="21"/>
        </w:rPr>
        <w:t>要求储存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</w:t>
      </w:r>
      <w:r>
        <w:rPr>
          <w:rFonts w:ascii="Times New Roman" w:eastAsia="仿宋_GB2312" w:hAnsi="Times New Roman"/>
          <w:color w:val="000000"/>
          <w:sz w:val="32"/>
          <w:szCs w:val="21"/>
        </w:rPr>
        <w:t>包装上没有标示具体温度的，按照《中华人民共和国药典》规定的贮藏要求进行储存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，</w:t>
      </w:r>
      <w:r>
        <w:rPr>
          <w:rFonts w:ascii="Times New Roman" w:eastAsia="仿宋_GB2312" w:hAnsi="Times New Roman"/>
          <w:color w:val="000000"/>
          <w:sz w:val="32"/>
          <w:szCs w:val="21"/>
        </w:rPr>
        <w:t>相对湿度为35%～75%</w:t>
      </w:r>
      <w:r>
        <w:rPr>
          <w:rFonts w:ascii="Times New Roman" w:eastAsia="仿宋_GB2312" w:hAnsi="Times New Roman"/>
          <w:sz w:val="32"/>
          <w:szCs w:val="21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），保证</w:t>
      </w:r>
      <w:r>
        <w:rPr>
          <w:rFonts w:ascii="Times New Roman" w:eastAsia="仿宋_GB2312" w:hAnsi="Times New Roman"/>
          <w:color w:val="000000"/>
          <w:sz w:val="32"/>
          <w:szCs w:val="32"/>
        </w:rPr>
        <w:t>温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湿度监测真实、完整、准确和可追溯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（二）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自动售药机应当能够打印销售小票，</w:t>
      </w:r>
      <w:r>
        <w:rPr>
          <w:rFonts w:ascii="Times New Roman" w:eastAsia="仿宋_GB2312" w:hAnsi="Times New Roman"/>
          <w:color w:val="000000"/>
          <w:sz w:val="32"/>
          <w:szCs w:val="21"/>
          <w:u w:color="auto"/>
        </w:rPr>
        <w:t>小票内容涵盖设置自动售药机的企业名称、药品名称、规格、产品批号、医疗器械注册证号或备案号、上市许可持有人、生产厂商、销售数量、销售价格、销售日期等内容，</w:t>
      </w:r>
      <w:r>
        <w:rPr>
          <w:rFonts w:ascii="Times New Roman" w:eastAsia="仿宋_GB2312" w:hAnsi="Times New Roman"/>
          <w:color w:val="000000"/>
          <w:sz w:val="32"/>
          <w:szCs w:val="21"/>
        </w:rPr>
        <w:t>建立真实、完整、准确、可追溯的销售记录。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（三）自动售药机</w:t>
      </w:r>
      <w:r>
        <w:rPr>
          <w:rFonts w:ascii="Times New Roman" w:eastAsia="仿宋_GB2312" w:hAnsi="Times New Roman"/>
          <w:color w:val="000000"/>
          <w:sz w:val="32"/>
          <w:szCs w:val="21"/>
        </w:rPr>
        <w:t>能够与药品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连锁</w:t>
      </w:r>
      <w:r>
        <w:rPr>
          <w:rFonts w:ascii="Times New Roman" w:eastAsia="仿宋_GB2312" w:hAnsi="Times New Roman"/>
          <w:color w:val="000000"/>
          <w:sz w:val="32"/>
          <w:szCs w:val="21"/>
        </w:rPr>
        <w:t>企业计算机管理系统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和监控系统</w:t>
      </w:r>
      <w:r>
        <w:rPr>
          <w:rFonts w:ascii="Times New Roman" w:eastAsia="仿宋_GB2312" w:hAnsi="Times New Roman"/>
          <w:color w:val="000000"/>
          <w:sz w:val="32"/>
          <w:szCs w:val="21"/>
        </w:rPr>
        <w:t>实时联网，药品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连锁</w:t>
      </w:r>
      <w:r>
        <w:rPr>
          <w:rFonts w:ascii="Times New Roman" w:eastAsia="仿宋_GB2312" w:hAnsi="Times New Roman"/>
          <w:color w:val="000000"/>
          <w:sz w:val="32"/>
          <w:szCs w:val="21"/>
        </w:rPr>
        <w:t>企业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可以通过后台主动监测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自动售药机销售服务过程中的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药品</w:t>
      </w:r>
      <w:r>
        <w:rPr>
          <w:rFonts w:ascii="Times New Roman" w:eastAsia="仿宋_GB2312" w:hAnsi="Times New Roman"/>
          <w:color w:val="000000"/>
          <w:sz w:val="32"/>
          <w:szCs w:val="21"/>
        </w:rPr>
        <w:t>陈列、温湿度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控制</w:t>
      </w:r>
      <w:r>
        <w:rPr>
          <w:rFonts w:ascii="Times New Roman" w:eastAsia="仿宋_GB2312" w:hAnsi="Times New Roman"/>
          <w:color w:val="000000"/>
          <w:sz w:val="32"/>
          <w:szCs w:val="21"/>
        </w:rPr>
        <w:t>、药品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效期、自动售药机运行状态</w:t>
      </w:r>
      <w:r>
        <w:rPr>
          <w:rFonts w:ascii="Times New Roman" w:eastAsia="仿宋_GB2312" w:hAnsi="Times New Roman"/>
          <w:color w:val="000000"/>
          <w:sz w:val="32"/>
          <w:szCs w:val="21"/>
        </w:rPr>
        <w:t>等情况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，正常接收报警信息。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（四）</w:t>
      </w:r>
      <w:r>
        <w:rPr>
          <w:rFonts w:ascii="Times New Roman" w:eastAsia="仿宋_GB2312" w:hAnsi="Times New Roman"/>
          <w:color w:val="000000"/>
          <w:sz w:val="32"/>
          <w:szCs w:val="32"/>
        </w:rPr>
        <w:t>自动售药机显著位置应当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展</w:t>
      </w:r>
      <w:r>
        <w:rPr>
          <w:rFonts w:ascii="Times New Roman" w:eastAsia="仿宋_GB2312" w:hAnsi="Times New Roman"/>
          <w:color w:val="000000"/>
          <w:sz w:val="32"/>
          <w:szCs w:val="32"/>
        </w:rPr>
        <w:t>示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药品连锁经营企业《营业执照》、《药品经营许可证》、</w:t>
      </w:r>
      <w:r>
        <w:rPr>
          <w:rFonts w:ascii="Times New Roman" w:eastAsia="仿宋_GB2312" w:hAnsi="Times New Roman"/>
          <w:color w:val="000000"/>
          <w:sz w:val="32"/>
          <w:szCs w:val="32"/>
        </w:rPr>
        <w:t>《自动售药机备案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证明</w:t>
      </w:r>
      <w:r>
        <w:rPr>
          <w:rFonts w:ascii="Times New Roman" w:eastAsia="仿宋_GB2312" w:hAnsi="Times New Roman"/>
          <w:color w:val="000000"/>
          <w:sz w:val="32"/>
          <w:szCs w:val="32"/>
        </w:rPr>
        <w:t>》（见附件2）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CN"/>
        </w:rPr>
        <w:t>相关信息，标示“未成年人用药应当由监护人购买”等警示用语，公布企业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val="en-US" w:eastAsia="zh-CN"/>
        </w:rPr>
        <w:t>24小时药学服务电话和投诉举报电话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>　　第</w:t>
      </w:r>
      <w:r>
        <w:rPr>
          <w:rFonts w:ascii="Times New Roman" w:eastAsia="文泉驿正黑" w:hAnsi="Times New Roman"/>
          <w:color w:val="000000"/>
          <w:sz w:val="32"/>
          <w:szCs w:val="21"/>
        </w:rPr>
        <w:t>八</w:t>
      </w:r>
      <w:r>
        <w:rPr>
          <w:rFonts w:ascii="Times New Roman" w:eastAsia="仿宋_GB2312" w:hAnsi="Times New Roman"/>
          <w:color w:val="000000"/>
          <w:sz w:val="32"/>
          <w:szCs w:val="21"/>
        </w:rPr>
        <w:t>条 自动售药机设置不作为行政许可事项，实行备案管理。药品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连锁</w:t>
      </w:r>
      <w:r>
        <w:rPr>
          <w:rFonts w:ascii="Times New Roman" w:eastAsia="仿宋_GB2312" w:hAnsi="Times New Roman"/>
          <w:color w:val="000000"/>
          <w:sz w:val="32"/>
          <w:szCs w:val="21"/>
        </w:rPr>
        <w:t>企业设置自动售药机，向市市场监督管理局提交备案申请资料审核，符合设置条件和要求的，及时给予备案，发放《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乐山市</w:t>
      </w:r>
      <w:r>
        <w:rPr>
          <w:rFonts w:ascii="Times New Roman" w:eastAsia="仿宋_GB2312" w:hAnsi="Times New Roman"/>
          <w:color w:val="000000"/>
          <w:sz w:val="32"/>
          <w:szCs w:val="21"/>
        </w:rPr>
        <w:t>自动售药机备案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证明</w:t>
      </w:r>
      <w:r>
        <w:rPr>
          <w:rFonts w:ascii="Times New Roman" w:eastAsia="仿宋_GB2312" w:hAnsi="Times New Roman"/>
          <w:color w:val="000000"/>
          <w:sz w:val="32"/>
          <w:szCs w:val="21"/>
        </w:rPr>
        <w:t>》。企业对报告材料的真实性、合法性</w:t>
      </w:r>
      <w:r>
        <w:rPr>
          <w:rFonts w:ascii="Times New Roman" w:eastAsia="仿宋_GB2312" w:hAnsi="Times New Roman" w:hint="eastAsia"/>
          <w:color w:val="000000"/>
          <w:sz w:val="32"/>
          <w:szCs w:val="21"/>
          <w:lang w:eastAsia="zh-CN"/>
        </w:rPr>
        <w:t>、有效性</w:t>
      </w:r>
      <w:r>
        <w:rPr>
          <w:rFonts w:ascii="Times New Roman" w:eastAsia="仿宋_GB2312" w:hAnsi="Times New Roman"/>
          <w:color w:val="000000"/>
          <w:sz w:val="32"/>
          <w:szCs w:val="21"/>
        </w:rPr>
        <w:t>负责。备案资料如下：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rPr>
          <w:color w:val="333333"/>
          <w:sz w:val="32"/>
          <w:szCs w:val="32"/>
        </w:rPr>
      </w:pPr>
      <w:r>
        <w:rPr>
          <w:sz w:val="32"/>
          <w:szCs w:val="21"/>
        </w:rPr>
        <w:t>　　</w:t>
      </w:r>
      <w:r>
        <w:rPr>
          <w:sz w:val="32"/>
          <w:szCs w:val="32"/>
        </w:rPr>
        <w:t>（一）</w:t>
      </w:r>
      <w:r>
        <w:rPr>
          <w:rFonts w:hint="eastAsia"/>
          <w:sz w:val="32"/>
          <w:szCs w:val="32"/>
          <w:lang w:eastAsia="zh-CN"/>
        </w:rPr>
        <w:t>《乐山市</w:t>
      </w:r>
      <w:r>
        <w:rPr>
          <w:sz w:val="32"/>
          <w:szCs w:val="32"/>
        </w:rPr>
        <w:t>自动售药机备案申</w:t>
      </w:r>
      <w:r>
        <w:rPr>
          <w:rFonts w:hint="eastAsia"/>
          <w:sz w:val="32"/>
          <w:szCs w:val="32"/>
          <w:lang w:eastAsia="zh-CN"/>
        </w:rPr>
        <w:t>报</w:t>
      </w:r>
      <w:r>
        <w:rPr>
          <w:sz w:val="32"/>
          <w:szCs w:val="32"/>
        </w:rPr>
        <w:t>表</w:t>
      </w:r>
      <w:r>
        <w:rPr>
          <w:rFonts w:hint="eastAsia"/>
          <w:sz w:val="32"/>
          <w:szCs w:val="32"/>
          <w:lang w:eastAsia="zh-CN"/>
        </w:rPr>
        <w:t>》</w:t>
      </w:r>
      <w:r>
        <w:rPr>
          <w:sz w:val="32"/>
          <w:szCs w:val="32"/>
        </w:rPr>
        <w:t>（见附件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rPr>
          <w:color w:val="333333"/>
          <w:sz w:val="32"/>
          <w:szCs w:val="32"/>
        </w:rPr>
      </w:pPr>
      <w:r>
        <w:rPr>
          <w:sz w:val="32"/>
          <w:szCs w:val="32"/>
        </w:rPr>
        <w:t xml:space="preserve">    （二）设置自动售药机药品</w:t>
      </w:r>
      <w:r>
        <w:rPr>
          <w:rFonts w:hint="eastAsia"/>
          <w:sz w:val="32"/>
          <w:szCs w:val="32"/>
          <w:lang w:eastAsia="zh-CN"/>
        </w:rPr>
        <w:t>连锁</w:t>
      </w:r>
      <w:r>
        <w:rPr>
          <w:sz w:val="32"/>
          <w:szCs w:val="32"/>
        </w:rPr>
        <w:t>企业《营业执照》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sz w:val="32"/>
          <w:szCs w:val="32"/>
        </w:rPr>
        <w:t>《药品经营许可证》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sz w:val="32"/>
          <w:szCs w:val="32"/>
        </w:rPr>
        <w:t>《医疗器械经营备案凭证》复印件。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rPr>
          <w:color w:val="333333"/>
          <w:sz w:val="32"/>
          <w:szCs w:val="32"/>
        </w:rPr>
      </w:pPr>
      <w:r>
        <w:rPr>
          <w:sz w:val="32"/>
          <w:szCs w:val="32"/>
        </w:rPr>
        <w:t xml:space="preserve">    （三）拟设置自动售药机场所使用权证明或相关部门允许使用的证明。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left="0" w:firstLineChars="200" w:firstLine="640"/>
        <w:rPr>
          <w:sz w:val="32"/>
          <w:szCs w:val="32"/>
        </w:rPr>
      </w:pPr>
      <w:r>
        <w:rPr>
          <w:sz w:val="32"/>
          <w:szCs w:val="32"/>
        </w:rPr>
        <w:t>拟经营的药品、医疗器械目录。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left="0" w:firstLineChars="200" w:firstLine="640"/>
        <w:rPr>
          <w:sz w:val="32"/>
          <w:szCs w:val="32"/>
        </w:rPr>
      </w:pPr>
      <w:r>
        <w:rPr>
          <w:sz w:val="32"/>
          <w:szCs w:val="32"/>
        </w:rPr>
        <w:t>满足自动售药机设置条件的证</w:t>
      </w:r>
      <w:r>
        <w:rPr>
          <w:rFonts w:hint="eastAsia"/>
          <w:sz w:val="32"/>
          <w:szCs w:val="32"/>
          <w:lang w:eastAsia="zh-CN"/>
        </w:rPr>
        <w:t>明</w:t>
      </w:r>
      <w:r>
        <w:rPr>
          <w:sz w:val="32"/>
          <w:szCs w:val="32"/>
        </w:rPr>
        <w:t>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1、自动售药机设置地点周边环境照片及防止日晒雨淋的措施说明；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2、自动售药机打印销售凭证样式；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3、自动售药机在</w:t>
      </w:r>
      <w:r>
        <w:rPr>
          <w:rFonts w:hint="eastAsia"/>
          <w:sz w:val="32"/>
          <w:szCs w:val="32"/>
          <w:lang w:eastAsia="zh-CN"/>
        </w:rPr>
        <w:t>停</w:t>
      </w:r>
      <w:r>
        <w:rPr>
          <w:sz w:val="32"/>
          <w:szCs w:val="32"/>
        </w:rPr>
        <w:t>电</w:t>
      </w:r>
      <w:r>
        <w:rPr>
          <w:rFonts w:hint="eastAsia"/>
          <w:sz w:val="32"/>
          <w:szCs w:val="32"/>
          <w:lang w:eastAsia="zh-CN"/>
        </w:rPr>
        <w:t>、火灾、自然灾害</w:t>
      </w:r>
      <w:r>
        <w:rPr>
          <w:sz w:val="32"/>
          <w:szCs w:val="32"/>
        </w:rPr>
        <w:t>等特殊情况下的</w:t>
      </w:r>
      <w:r>
        <w:rPr>
          <w:rFonts w:hint="eastAsia"/>
          <w:sz w:val="32"/>
          <w:szCs w:val="32"/>
          <w:lang w:eastAsia="zh-CN"/>
        </w:rPr>
        <w:t>应急</w:t>
      </w:r>
      <w:r>
        <w:rPr>
          <w:sz w:val="32"/>
          <w:szCs w:val="32"/>
        </w:rPr>
        <w:t>预案。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rFonts w:eastAsia="仿宋_GB2312"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4、其他需要提交的材料。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第九条 药品</w:t>
      </w:r>
      <w:r>
        <w:rPr>
          <w:rFonts w:hint="eastAsia"/>
          <w:sz w:val="32"/>
          <w:szCs w:val="32"/>
          <w:lang w:eastAsia="zh-CN"/>
        </w:rPr>
        <w:t>连锁</w:t>
      </w:r>
      <w:r>
        <w:rPr>
          <w:sz w:val="32"/>
          <w:szCs w:val="32"/>
        </w:rPr>
        <w:t>企业设置自动售药机发生变动的（包括新增、</w:t>
      </w:r>
      <w:r>
        <w:rPr>
          <w:rFonts w:hint="eastAsia"/>
          <w:sz w:val="32"/>
          <w:szCs w:val="32"/>
          <w:lang w:eastAsia="zh-CN"/>
        </w:rPr>
        <w:t>移动、</w:t>
      </w:r>
      <w:r>
        <w:rPr>
          <w:sz w:val="32"/>
          <w:szCs w:val="32"/>
        </w:rPr>
        <w:t>减少、撤除自动售药机，及本规定第八条所列材料发生变化），应向市市场监督管理局重新备案。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第十条 自动售药机放置地市场监督管理</w:t>
      </w:r>
      <w:r>
        <w:rPr>
          <w:rFonts w:hint="eastAsia"/>
          <w:sz w:val="32"/>
          <w:szCs w:val="32"/>
          <w:lang w:eastAsia="zh-CN"/>
        </w:rPr>
        <w:t>部门</w:t>
      </w:r>
      <w:r>
        <w:rPr>
          <w:sz w:val="32"/>
          <w:szCs w:val="32"/>
        </w:rPr>
        <w:t>应当按照属地管理的要求，</w:t>
      </w:r>
      <w:r>
        <w:rPr>
          <w:rFonts w:hint="eastAsia"/>
          <w:sz w:val="32"/>
          <w:szCs w:val="32"/>
          <w:lang w:eastAsia="zh-CN"/>
        </w:rPr>
        <w:t>对自动售药机</w:t>
      </w:r>
      <w:r>
        <w:rPr>
          <w:sz w:val="32"/>
          <w:szCs w:val="32"/>
        </w:rPr>
        <w:t>加强日常监管，核查消费者投诉举报，对违法违规行为依法予以查处。</w:t>
      </w:r>
      <w:r>
        <w:rPr>
          <w:rFonts w:hint="eastAsia"/>
          <w:sz w:val="32"/>
          <w:szCs w:val="32"/>
          <w:lang w:eastAsia="zh-CN"/>
        </w:rPr>
        <w:t>及时向市局报告涉及药品连锁经营企业的问题线索。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第</w:t>
      </w:r>
      <w:r>
        <w:rPr>
          <w:rFonts w:hint="eastAsia"/>
          <w:sz w:val="32"/>
          <w:szCs w:val="32"/>
          <w:lang w:eastAsia="zh-CN"/>
        </w:rPr>
        <w:t>十</w:t>
      </w:r>
      <w:r>
        <w:rPr>
          <w:sz w:val="32"/>
          <w:szCs w:val="32"/>
          <w:lang w:eastAsia="zh-CN"/>
        </w:rPr>
        <w:t>一</w:t>
      </w:r>
      <w:r>
        <w:rPr>
          <w:sz w:val="32"/>
          <w:szCs w:val="32"/>
        </w:rPr>
        <w:t>条 对</w:t>
      </w:r>
      <w:r>
        <w:rPr>
          <w:rFonts w:hint="eastAsia"/>
          <w:sz w:val="32"/>
          <w:szCs w:val="32"/>
          <w:lang w:eastAsia="zh-CN"/>
        </w:rPr>
        <w:t>违反</w:t>
      </w:r>
      <w:r>
        <w:rPr>
          <w:sz w:val="32"/>
          <w:szCs w:val="32"/>
        </w:rPr>
        <w:t>本规定第六条</w:t>
      </w:r>
      <w:r>
        <w:rPr>
          <w:rFonts w:hint="eastAsia"/>
          <w:sz w:val="32"/>
          <w:szCs w:val="32"/>
          <w:lang w:eastAsia="zh-CN"/>
        </w:rPr>
        <w:t>、第</w:t>
      </w:r>
      <w:r>
        <w:rPr>
          <w:sz w:val="32"/>
          <w:szCs w:val="32"/>
          <w:lang w:eastAsia="zh-CN"/>
        </w:rPr>
        <w:t>七</w:t>
      </w:r>
      <w:r>
        <w:rPr>
          <w:rFonts w:hint="eastAsia"/>
          <w:sz w:val="32"/>
          <w:szCs w:val="32"/>
          <w:lang w:eastAsia="zh-CN"/>
        </w:rPr>
        <w:t>条</w:t>
      </w:r>
      <w:r>
        <w:rPr>
          <w:sz w:val="32"/>
          <w:szCs w:val="32"/>
        </w:rPr>
        <w:t>，或存在药品、医疗器械安全隐患的，</w:t>
      </w:r>
      <w:r>
        <w:rPr>
          <w:sz w:val="32"/>
          <w:szCs w:val="21"/>
        </w:rPr>
        <w:t>自动售药机放置地市场监督管理部门应当</w:t>
      </w:r>
      <w:r>
        <w:rPr>
          <w:rFonts w:hint="eastAsia"/>
          <w:sz w:val="32"/>
          <w:szCs w:val="21"/>
          <w:lang w:eastAsia="zh-CN"/>
        </w:rPr>
        <w:t>及时联系药品连锁企业限期进行整改，并做好现场检查记录。逾期未整改的，</w:t>
      </w:r>
      <w:r>
        <w:rPr>
          <w:sz w:val="32"/>
          <w:szCs w:val="21"/>
        </w:rPr>
        <w:t>自动售药机放置地市场监督管理部门</w:t>
      </w:r>
      <w:r>
        <w:rPr>
          <w:rFonts w:hint="eastAsia"/>
          <w:sz w:val="32"/>
          <w:szCs w:val="21"/>
          <w:lang w:eastAsia="zh-CN"/>
        </w:rPr>
        <w:t>应当书面报告市局，由市局对其进行约谈</w:t>
      </w:r>
      <w:r>
        <w:rPr>
          <w:sz w:val="32"/>
          <w:szCs w:val="21"/>
        </w:rPr>
        <w:t>，情节严重的，</w:t>
      </w:r>
      <w:r>
        <w:rPr>
          <w:sz w:val="32"/>
          <w:szCs w:val="32"/>
        </w:rPr>
        <w:t>取消其</w:t>
      </w:r>
      <w:r>
        <w:rPr>
          <w:rFonts w:hint="eastAsia"/>
          <w:sz w:val="32"/>
          <w:szCs w:val="32"/>
          <w:lang w:eastAsia="zh-CN"/>
        </w:rPr>
        <w:t>备案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rFonts w:eastAsia="仿宋_GB2312"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单体药店设置的自动售药机违反上述规定的，由所在地市场监管部门依法处置。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第十二条 药品</w:t>
      </w:r>
      <w:r>
        <w:rPr>
          <w:rFonts w:hint="eastAsia"/>
          <w:sz w:val="32"/>
          <w:szCs w:val="32"/>
          <w:lang w:eastAsia="zh-CN"/>
        </w:rPr>
        <w:t>连锁</w:t>
      </w:r>
      <w:r>
        <w:rPr>
          <w:sz w:val="32"/>
          <w:szCs w:val="32"/>
        </w:rPr>
        <w:t>企业</w:t>
      </w:r>
      <w:r>
        <w:rPr>
          <w:sz w:val="32"/>
          <w:szCs w:val="21"/>
        </w:rPr>
        <w:t>、</w:t>
      </w:r>
      <w:r>
        <w:rPr>
          <w:rFonts w:hint="eastAsia"/>
          <w:sz w:val="32"/>
          <w:szCs w:val="21"/>
          <w:lang w:eastAsia="zh-CN"/>
        </w:rPr>
        <w:t>单体药店</w:t>
      </w:r>
      <w:r>
        <w:rPr>
          <w:sz w:val="32"/>
          <w:szCs w:val="32"/>
        </w:rPr>
        <w:t>设置的自动售药机违反</w:t>
      </w:r>
      <w:r>
        <w:rPr>
          <w:rFonts w:hint="eastAsia"/>
          <w:sz w:val="32"/>
          <w:szCs w:val="32"/>
          <w:lang w:eastAsia="zh-CN"/>
        </w:rPr>
        <w:t>药品管理</w:t>
      </w:r>
      <w:r>
        <w:rPr>
          <w:sz w:val="32"/>
          <w:szCs w:val="32"/>
        </w:rPr>
        <w:t>法律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sz w:val="32"/>
          <w:szCs w:val="32"/>
        </w:rPr>
        <w:t>法规</w:t>
      </w:r>
      <w:r>
        <w:rPr>
          <w:rFonts w:hint="eastAsia"/>
          <w:sz w:val="32"/>
          <w:szCs w:val="32"/>
          <w:lang w:eastAsia="zh-CN"/>
        </w:rPr>
        <w:t>、规章</w:t>
      </w:r>
      <w:r>
        <w:rPr>
          <w:sz w:val="32"/>
          <w:szCs w:val="32"/>
        </w:rPr>
        <w:t>的，按照相应的法律法规</w:t>
      </w:r>
      <w:r>
        <w:rPr>
          <w:rFonts w:hint="eastAsia"/>
          <w:sz w:val="32"/>
          <w:szCs w:val="32"/>
          <w:lang w:eastAsia="zh-CN"/>
        </w:rPr>
        <w:t>和管理权限</w:t>
      </w:r>
      <w:r>
        <w:rPr>
          <w:sz w:val="32"/>
          <w:szCs w:val="32"/>
        </w:rPr>
        <w:t>予以处罚。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第十三条 本规定由</w:t>
      </w:r>
      <w:r>
        <w:rPr>
          <w:rFonts w:hint="eastAsia"/>
          <w:sz w:val="32"/>
          <w:szCs w:val="32"/>
          <w:lang w:eastAsia="zh-CN"/>
        </w:rPr>
        <w:t>乐山</w:t>
      </w:r>
      <w:r>
        <w:rPr>
          <w:sz w:val="32"/>
          <w:szCs w:val="32"/>
        </w:rPr>
        <w:t>市市场监督管理局负责解释。执行期间</w:t>
      </w:r>
      <w:r>
        <w:rPr>
          <w:rFonts w:hint="eastAsia"/>
          <w:sz w:val="32"/>
          <w:szCs w:val="32"/>
          <w:lang w:eastAsia="zh-CN"/>
        </w:rPr>
        <w:t>法律法规或</w:t>
      </w:r>
      <w:r>
        <w:rPr>
          <w:sz w:val="32"/>
          <w:szCs w:val="32"/>
        </w:rPr>
        <w:t>上级部门另有规定的，按相关规定执行。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附</w:t>
      </w:r>
      <w:r>
        <w:rPr>
          <w:rFonts w:hint="eastAsia"/>
          <w:sz w:val="32"/>
          <w:szCs w:val="32"/>
        </w:rPr>
        <w:t>件</w:t>
      </w:r>
      <w:r>
        <w:rPr>
          <w:sz w:val="32"/>
          <w:szCs w:val="32"/>
        </w:rPr>
        <w:t>：1.</w:t>
      </w:r>
      <w:r>
        <w:rPr>
          <w:rFonts w:hint="eastAsia"/>
          <w:sz w:val="32"/>
          <w:szCs w:val="32"/>
          <w:lang w:eastAsia="zh-CN"/>
        </w:rPr>
        <w:t>乐山</w:t>
      </w:r>
      <w:r>
        <w:rPr>
          <w:sz w:val="32"/>
          <w:szCs w:val="32"/>
        </w:rPr>
        <w:t>市自动售药机可销售的二类医疗器械产品目录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500" w:firstLine="1600"/>
        <w:rPr>
          <w:rFonts w:eastAsia="仿宋_GB2312" w:hint="eastAsia"/>
          <w:sz w:val="32"/>
          <w:szCs w:val="32"/>
          <w:lang w:eastAsia="zh-CN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  <w:lang w:eastAsia="zh-CN"/>
        </w:rPr>
        <w:t>乐山市</w:t>
      </w:r>
      <w:r>
        <w:rPr>
          <w:sz w:val="32"/>
          <w:szCs w:val="32"/>
        </w:rPr>
        <w:t>自动售药机备案</w:t>
      </w:r>
      <w:r>
        <w:rPr>
          <w:rFonts w:hint="eastAsia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580" w:lineRule="exact"/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  <w:lang w:eastAsia="zh-CN"/>
        </w:rPr>
        <w:t>乐山市</w:t>
      </w:r>
      <w:r>
        <w:rPr>
          <w:sz w:val="32"/>
          <w:szCs w:val="32"/>
        </w:rPr>
        <w:t>自动售药机备案</w:t>
      </w:r>
      <w:r>
        <w:rPr>
          <w:rFonts w:hint="eastAsia"/>
          <w:sz w:val="32"/>
          <w:szCs w:val="32"/>
          <w:lang w:eastAsia="zh-CN"/>
        </w:rPr>
        <w:t>申</w:t>
      </w:r>
      <w:r>
        <w:rPr>
          <w:sz w:val="32"/>
          <w:szCs w:val="32"/>
        </w:rPr>
        <w:t>报表</w:t>
      </w:r>
    </w:p>
    <w:p>
      <w:pPr>
        <w:spacing w:after="150"/>
        <w:ind w:left="1600"/>
        <w:jc w:val="left"/>
        <w:rPr>
          <w:sz w:val="32"/>
          <w:szCs w:val="32"/>
        </w:rPr>
      </w:pP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>附件1：</w:t>
      </w: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</w:p>
    <w:p>
      <w:pPr>
        <w:spacing w:after="150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  <w:lang w:eastAsia="zh-CN"/>
        </w:rPr>
        <w:t>乐山</w:t>
      </w:r>
      <w:r>
        <w:rPr>
          <w:rFonts w:eastAsia="方正小标宋简体"/>
          <w:sz w:val="36"/>
          <w:szCs w:val="36"/>
        </w:rPr>
        <w:t>市自动售药机可销售的</w:t>
      </w:r>
      <w:r>
        <w:rPr>
          <w:rFonts w:eastAsia="方正小标宋简体" w:hint="eastAsia"/>
          <w:sz w:val="36"/>
          <w:szCs w:val="36"/>
          <w:lang w:eastAsia="zh-CN"/>
        </w:rPr>
        <w:t>二类</w:t>
      </w:r>
      <w:r>
        <w:rPr>
          <w:rFonts w:eastAsia="方正小标宋简体"/>
          <w:sz w:val="36"/>
          <w:szCs w:val="36"/>
        </w:rPr>
        <w:t>医疗器械产品目录</w:t>
      </w:r>
    </w:p>
    <w:p>
      <w:pPr>
        <w:spacing w:after="150" w:line="560" w:lineRule="exact"/>
        <w:rPr>
          <w:sz w:val="32"/>
          <w:szCs w:val="32"/>
        </w:rPr>
      </w:pPr>
    </w:p>
    <w:p>
      <w:pPr>
        <w:spacing w:after="150" w:line="560" w:lineRule="exact"/>
        <w:ind w:firstLineChars="200" w:firstLine="640"/>
        <w:rPr>
          <w:sz w:val="32"/>
          <w:szCs w:val="32"/>
        </w:rPr>
        <w:sectPr>
          <w:pgSz w:w="11906" w:h="16838"/>
          <w:pgMar w:top="2098" w:right="1474" w:bottom="1701" w:left="1588" w:header="851" w:footer="992" w:gutter="0"/>
          <w:pgNumType w:fmt="numberInDash"/>
          <w:docGrid w:type="lines" w:linePitch="422" w:charSpace="0"/>
        </w:sectPr>
      </w:pPr>
      <w:r>
        <w:rPr>
          <w:sz w:val="32"/>
          <w:szCs w:val="32"/>
        </w:rPr>
        <w:t>体温计、血压计、医用脱脂棉、医用脱脂纱布、医用棉签，医用口罩、医用无菌纱布、家用血糖仪、血糖试纸条、妊娠诊断试纸(早早孕检测试纸)、排卵检测试纸、避孕套、避孕帽、电子血压脉搏仪</w:t>
      </w:r>
      <w:bookmarkStart w:id="0" w:name="_GoBack"/>
      <w:bookmarkEnd w:id="0"/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>附件2：</w:t>
      </w:r>
    </w:p>
    <w:tbl>
      <w:tblPr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1"/>
        <w:gridCol w:w="6646"/>
      </w:tblGrid>
      <w:tr>
        <w:trPr>
          <w:trHeight w:val="1301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eastAsia="方正小标宋简体" w:hint="eastAsia"/>
                <w:sz w:val="44"/>
                <w:szCs w:val="44"/>
                <w:lang w:eastAsia="zh-CN"/>
              </w:rPr>
            </w:pPr>
            <w:r>
              <w:rPr>
                <w:rFonts w:eastAsia="方正小标宋简体" w:hint="eastAsia"/>
                <w:sz w:val="44"/>
                <w:szCs w:val="44"/>
                <w:lang w:eastAsia="zh-CN"/>
              </w:rPr>
              <w:t>乐山市</w:t>
            </w:r>
            <w:r>
              <w:rPr>
                <w:rFonts w:eastAsia="方正小标宋简体"/>
                <w:sz w:val="44"/>
                <w:szCs w:val="44"/>
              </w:rPr>
              <w:t>自动售药机备案</w:t>
            </w:r>
            <w:r>
              <w:rPr>
                <w:rFonts w:eastAsia="方正小标宋简体" w:hint="eastAsia"/>
                <w:sz w:val="44"/>
                <w:szCs w:val="44"/>
                <w:lang w:eastAsia="zh-CN"/>
              </w:rPr>
              <w:t>证明</w:t>
            </w:r>
          </w:p>
          <w:p>
            <w:pPr>
              <w:jc w:val="left"/>
              <w:textAlignment w:val="center"/>
              <w:rPr>
                <w:rFonts w:ascii="方正楷体_GBK" w:eastAsia="方正楷体_GBK" w:cs="方正楷体_GBK" w:hint="eastAsia"/>
                <w:sz w:val="30"/>
                <w:szCs w:val="30"/>
                <w:lang w:val="en-US" w:eastAsia="zh-CN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rFonts w:ascii="方正楷体_GBK" w:eastAsia="方正楷体_GBK" w:cs="方正楷体_GBK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方正楷体_GBK" w:eastAsia="方正楷体_GBK" w:cs="方正楷体_GBK" w:hint="eastAsia"/>
                <w:b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ascii="方正楷体_GBK" w:eastAsia="方正楷体_GBK" w:cs="方正楷体_GBK" w:hint="eastAsia"/>
                <w:sz w:val="30"/>
                <w:szCs w:val="30"/>
              </w:rPr>
              <w:t>备案编号：（</w:t>
            </w:r>
            <w:r>
              <w:rPr>
                <w:rFonts w:ascii="方正楷体_GBK" w:eastAsia="方正楷体_GBK" w:cs="方正楷体_GBK" w:hint="eastAsia"/>
                <w:sz w:val="30"/>
                <w:szCs w:val="30"/>
                <w:lang w:eastAsia="zh-CN"/>
              </w:rPr>
              <w:t>乐</w:t>
            </w:r>
            <w:r>
              <w:rPr>
                <w:rFonts w:ascii="方正楷体_GBK" w:eastAsia="方正楷体_GBK" w:cs="方正楷体_GBK" w:hint="eastAsia"/>
                <w:sz w:val="30"/>
                <w:szCs w:val="30"/>
              </w:rPr>
              <w:t>市监）202</w:t>
            </w:r>
            <w:r>
              <w:rPr>
                <w:rFonts w:ascii="方正楷体_GBK" w:eastAsia="方正楷体_GBK" w:cs="方正楷体_GBK" w:hint="eastAsia"/>
                <w:sz w:val="30"/>
                <w:szCs w:val="30"/>
                <w:lang w:val="en-US" w:eastAsia="zh-CN"/>
              </w:rPr>
              <w:t>X</w:t>
            </w:r>
            <w:r>
              <w:rPr>
                <w:rFonts w:ascii="方正楷体_GBK" w:eastAsia="方正楷体_GBK" w:cs="方正楷体_GBK" w:hint="eastAsia"/>
                <w:sz w:val="30"/>
                <w:szCs w:val="30"/>
              </w:rPr>
              <w:t>000</w:t>
            </w:r>
            <w:r>
              <w:rPr>
                <w:rFonts w:ascii="方正楷体_GBK" w:eastAsia="方正楷体_GBK" w:cs="方正楷体_GBK" w:hint="eastAsia"/>
                <w:sz w:val="30"/>
                <w:szCs w:val="30"/>
                <w:lang w:val="en-US" w:eastAsia="zh-CN"/>
              </w:rPr>
              <w:t>X号</w:t>
            </w:r>
          </w:p>
          <w:p>
            <w:pPr>
              <w:jc w:val="left"/>
              <w:textAlignment w:val="center"/>
              <w:rPr>
                <w:rFonts w:eastAsia="方正仿宋_GBK" w:hint="eastAsia"/>
                <w:sz w:val="32"/>
                <w:szCs w:val="32"/>
                <w:lang w:val="en-US" w:eastAsia="zh-CN"/>
              </w:rPr>
            </w:pPr>
          </w:p>
        </w:tc>
      </w:tr>
      <w:tr>
        <w:trPr>
          <w:trHeight w:val="8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  <w:lang w:eastAsia="zh-CN"/>
              </w:rPr>
              <w:t>备案</w:t>
            </w:r>
            <w:r>
              <w:rPr>
                <w:rFonts w:eastAsia="仿宋"/>
                <w:sz w:val="24"/>
                <w:szCs w:val="24"/>
              </w:rPr>
              <w:t>企业名称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eastAsia="仿宋" w:hint="eastAsia"/>
                <w:sz w:val="24"/>
                <w:szCs w:val="24"/>
              </w:rPr>
            </w:pPr>
          </w:p>
        </w:tc>
      </w:tr>
      <w:tr>
        <w:trPr>
          <w:trHeight w:val="8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自动售药机</w:t>
            </w:r>
          </w:p>
          <w:p>
            <w:pPr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设置地址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eastAsia="仿宋" w:hint="eastAsia"/>
                <w:sz w:val="24"/>
                <w:szCs w:val="24"/>
              </w:rPr>
            </w:pPr>
          </w:p>
        </w:tc>
      </w:tr>
      <w:tr>
        <w:trPr>
          <w:trHeight w:val="8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拟经营药品医疗器械品种目录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rPr>
          <w:trHeight w:val="8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  <w:lang w:eastAsia="zh-CN"/>
              </w:rPr>
              <w:t>企业</w:t>
            </w:r>
            <w:r>
              <w:rPr>
                <w:rFonts w:eastAsia="仿宋"/>
                <w:sz w:val="24"/>
                <w:szCs w:val="24"/>
              </w:rPr>
              <w:t>服务电话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rPr>
          <w:trHeight w:val="8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投诉举报电话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  <w:lang w:val="en-US" w:eastAsia="zh-CN"/>
              </w:rPr>
              <w:t>XXXXXXX，</w:t>
            </w:r>
            <w:r>
              <w:rPr>
                <w:rFonts w:eastAsia="仿宋"/>
                <w:sz w:val="24"/>
                <w:szCs w:val="24"/>
              </w:rPr>
              <w:t>12315</w:t>
            </w:r>
          </w:p>
        </w:tc>
      </w:tr>
    </w:tbl>
    <w:p>
      <w:pPr>
        <w:spacing w:after="150"/>
        <w:jc w:val="left"/>
        <w:rPr>
          <w:rFonts w:eastAsia="方正仿宋_GBK"/>
          <w:color w:val="333333"/>
          <w:sz w:val="32"/>
          <w:szCs w:val="32"/>
        </w:rPr>
      </w:pPr>
    </w:p>
    <w:p>
      <w:pPr>
        <w:spacing w:after="150"/>
        <w:jc w:val="left"/>
        <w:rPr>
          <w:rFonts w:eastAsia="方正仿宋_GBK"/>
          <w:color w:val="333333"/>
          <w:sz w:val="24"/>
          <w:szCs w:val="24"/>
        </w:rPr>
      </w:pPr>
      <w:r>
        <w:rPr>
          <w:rFonts w:eastAsia="方正仿宋_GBK"/>
          <w:color w:val="333333"/>
          <w:sz w:val="24"/>
          <w:szCs w:val="24"/>
        </w:rPr>
        <w:t>温馨提醒：“严格按照说明书或者在药师指导下使用药品”，“除药品质量原因外，药品一经售出，不能退换”，“未成年人应在监护人帮助指导下购买使用药品”。</w:t>
      </w:r>
    </w:p>
    <w:p>
      <w:pPr>
        <w:spacing w:after="150"/>
        <w:jc w:val="left"/>
        <w:rPr>
          <w:rFonts w:eastAsia="方正仿宋_GBK"/>
          <w:color w:val="333333"/>
          <w:sz w:val="32"/>
          <w:szCs w:val="32"/>
        </w:rPr>
      </w:pPr>
    </w:p>
    <w:p>
      <w:pPr>
        <w:spacing w:after="15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</w:rPr>
        <w:t xml:space="preserve">                       </w:t>
      </w:r>
      <w:r>
        <w:rPr>
          <w:rFonts w:eastAsia="方正仿宋_GBK" w:hint="eastAsia"/>
          <w:color w:val="333333"/>
          <w:sz w:val="32"/>
          <w:szCs w:val="32"/>
          <w:lang w:eastAsia="zh-CN"/>
        </w:rPr>
        <w:t>乐山</w:t>
      </w:r>
      <w:r>
        <w:rPr>
          <w:rFonts w:eastAsia="方正仿宋_GBK"/>
          <w:sz w:val="32"/>
          <w:szCs w:val="32"/>
        </w:rPr>
        <w:t>市市场监督管理局（公章）</w:t>
      </w: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  <w:sectPr>
          <w:pgSz w:w="11906" w:h="16838"/>
          <w:pgMar w:top="1440" w:right="1726" w:bottom="1440" w:left="1800" w:header="851" w:footer="992" w:gutter="0"/>
          <w:pgNumType w:fmt="numberInDash"/>
          <w:docGrid w:type="lines" w:linePitch="312" w:charSpace="0"/>
        </w:sect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       备案时间：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color w:val="000000"/>
          <w:sz w:val="32"/>
          <w:szCs w:val="32"/>
          <w:lang w:val="en-US" w:eastAsia="zh-CN"/>
        </w:rPr>
        <w:t>X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</w:t>
      </w:r>
    </w:p>
    <w:p>
      <w:pPr>
        <w:pStyle w:val="16"/>
        <w:widowControl/>
        <w:spacing w:beforeAutospacing="0" w:afterAutospacing="0" w:line="390" w:lineRule="atLeast"/>
        <w:jc w:val="both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>附件3：</w:t>
      </w:r>
    </w:p>
    <w:p>
      <w:pPr>
        <w:spacing w:after="15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  <w:lang w:eastAsia="zh-CN"/>
        </w:rPr>
        <w:t>乐山市</w:t>
      </w:r>
      <w:r>
        <w:rPr>
          <w:rFonts w:eastAsia="方正小标宋简体"/>
          <w:bCs/>
          <w:sz w:val="44"/>
          <w:szCs w:val="44"/>
        </w:rPr>
        <w:t>自动售药机备案</w:t>
      </w:r>
      <w:r>
        <w:rPr>
          <w:rFonts w:eastAsia="方正小标宋简体" w:hint="eastAsia"/>
          <w:bCs/>
          <w:sz w:val="44"/>
          <w:szCs w:val="44"/>
          <w:lang w:eastAsia="zh-CN"/>
        </w:rPr>
        <w:t>申</w:t>
      </w:r>
      <w:r>
        <w:rPr>
          <w:rFonts w:eastAsia="方正小标宋简体"/>
          <w:bCs/>
          <w:sz w:val="44"/>
          <w:szCs w:val="44"/>
        </w:rPr>
        <w:t>报表</w:t>
      </w:r>
    </w:p>
    <w:tbl>
      <w:tblPr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2052"/>
        <w:gridCol w:w="2454"/>
        <w:gridCol w:w="2095"/>
      </w:tblGrid>
      <w:tr>
        <w:trPr>
          <w:trHeight w:val="989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企业名称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333333"/>
                <w:sz w:val="24"/>
                <w:szCs w:val="24"/>
              </w:rPr>
            </w:pPr>
          </w:p>
        </w:tc>
      </w:tr>
      <w:tr>
        <w:trPr>
          <w:trHeight w:val="66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注册地址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rPr>
          <w:trHeight w:val="689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企业负责人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333333"/>
                <w:sz w:val="24"/>
                <w:szCs w:val="24"/>
              </w:rPr>
            </w:pPr>
          </w:p>
        </w:tc>
      </w:tr>
      <w:tr>
        <w:trPr>
          <w:trHeight w:val="66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药品经营</w:t>
            </w:r>
          </w:p>
          <w:p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许可证号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药品经营许可证有效期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rPr>
          <w:trHeight w:val="69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医疗器械备案凭证号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医疗器械备案凭证有效期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333333"/>
                <w:sz w:val="24"/>
                <w:szCs w:val="24"/>
              </w:rPr>
            </w:pPr>
          </w:p>
        </w:tc>
      </w:tr>
      <w:tr>
        <w:trPr>
          <w:trHeight w:val="69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售药机管理人员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color w:val="333333"/>
                <w:sz w:val="24"/>
                <w:szCs w:val="24"/>
              </w:rPr>
            </w:pPr>
          </w:p>
        </w:tc>
      </w:tr>
      <w:tr>
        <w:trPr>
          <w:trHeight w:val="9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自动售药机设施、设备目录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rPr>
          <w:trHeight w:val="236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拟经营药品医疗器械品种目录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rPr>
          <w:trHeight w:val="21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自动售药机</w:t>
            </w:r>
          </w:p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设置地址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rPr>
          <w:trHeight w:val="523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备案企业意见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200" w:firstLine="480"/>
              <w:jc w:val="left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我</w:t>
            </w: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公司</w:t>
            </w:r>
            <w:r>
              <w:rPr>
                <w:color w:val="333333"/>
                <w:sz w:val="24"/>
                <w:szCs w:val="24"/>
              </w:rPr>
              <w:t>申请设置自动售药机销售乙类非处方药</w:t>
            </w: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和一、</w:t>
            </w:r>
            <w:r>
              <w:rPr>
                <w:color w:val="333333"/>
                <w:sz w:val="24"/>
                <w:szCs w:val="24"/>
              </w:rPr>
              <w:t>二类医疗器械。并对所提交材料真实性</w:t>
            </w: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、合法性、有效性</w:t>
            </w:r>
            <w:r>
              <w:rPr>
                <w:color w:val="333333"/>
                <w:sz w:val="24"/>
                <w:szCs w:val="24"/>
              </w:rPr>
              <w:t>负责。承诺将严格按照《中华人民共和国药品管理法》《药品经营质量管理规范》《医疗器械监督管理条例》等有关法律、法规和规章，依据《</w:t>
            </w: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乐山</w:t>
            </w:r>
            <w:r>
              <w:rPr>
                <w:color w:val="333333"/>
                <w:sz w:val="24"/>
                <w:szCs w:val="24"/>
              </w:rPr>
              <w:t>市自动售药机管理规定》要求，做好相关管理。</w:t>
            </w:r>
          </w:p>
          <w:p>
            <w:pPr>
              <w:jc w:val="left"/>
              <w:textAlignment w:val="center"/>
              <w:rPr>
                <w:color w:val="333333"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备案企业</w:t>
            </w: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法定代表</w:t>
            </w:r>
            <w:r>
              <w:rPr>
                <w:color w:val="333333"/>
                <w:sz w:val="24"/>
                <w:szCs w:val="24"/>
              </w:rPr>
              <w:t>人：</w:t>
            </w:r>
          </w:p>
          <w:p>
            <w:pPr>
              <w:jc w:val="left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       年    月    日（公章）</w:t>
            </w:r>
          </w:p>
        </w:tc>
      </w:tr>
      <w:tr>
        <w:trPr>
          <w:trHeight w:val="407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属地</w:t>
            </w:r>
            <w:r>
              <w:rPr>
                <w:color w:val="333333"/>
                <w:sz w:val="24"/>
                <w:szCs w:val="24"/>
              </w:rPr>
              <w:t>市场监管</w:t>
            </w:r>
          </w:p>
          <w:p>
            <w:pPr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部门意见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br/>
              <w:br/>
              <w:t xml:space="preserve">                           负责人：</w:t>
              <w:br/>
              <w:t xml:space="preserve">                              年    月    日（公章）</w:t>
            </w:r>
          </w:p>
        </w:tc>
      </w:tr>
      <w:tr>
        <w:trPr>
          <w:trHeight w:val="393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eastAsia="仿宋_GB2312" w:hint="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333333"/>
                <w:sz w:val="24"/>
                <w:szCs w:val="24"/>
                <w:lang w:eastAsia="zh-CN"/>
              </w:rPr>
              <w:t>市局备案意见</w:t>
            </w:r>
          </w:p>
        </w:tc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firstLineChars="1700" w:firstLine="4080"/>
              <w:jc w:val="left"/>
              <w:textAlignment w:val="center"/>
              <w:rPr>
                <w:color w:val="333333"/>
                <w:sz w:val="24"/>
                <w:szCs w:val="24"/>
              </w:rPr>
            </w:pPr>
          </w:p>
          <w:p>
            <w:pPr>
              <w:ind w:firstLineChars="1700" w:firstLine="4080"/>
              <w:jc w:val="left"/>
              <w:textAlignment w:val="center"/>
              <w:rPr>
                <w:color w:val="333333"/>
                <w:sz w:val="24"/>
                <w:szCs w:val="24"/>
              </w:rPr>
            </w:pPr>
          </w:p>
          <w:p>
            <w:pPr>
              <w:ind w:firstLineChars="1700" w:firstLine="4080"/>
              <w:jc w:val="left"/>
              <w:textAlignment w:val="center"/>
              <w:rPr>
                <w:color w:val="333333"/>
                <w:sz w:val="24"/>
                <w:szCs w:val="24"/>
              </w:rPr>
            </w:pPr>
          </w:p>
          <w:p>
            <w:pPr>
              <w:ind w:firstLineChars="1400" w:firstLine="3360"/>
              <w:jc w:val="left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负责人：</w:t>
              <w:br/>
              <w:t xml:space="preserve">                              年    月    日（公章）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altName w:val="文泉驿正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00000000" w:usb1="00000000" w:usb2="00000016" w:usb3="00000000" w:csb0="0004001F" w:csb1="00000000"/>
  </w:font>
  <w:font w:name="仿宋_GB2312">
    <w:altName w:val="永中仿宋"/>
    <w:panose1 w:val="00000000000000000000"/>
    <w:charset w:val="86"/>
    <w:family w:val="modern"/>
    <w:pitch w:val="variable"/>
    <w:sig w:usb0="00000000" w:usb1="00000000" w:usb2="00000000" w:usb3="00000000" w:csb0="00040000" w:csb1="00000000"/>
  </w:font>
  <w:font w:name="文泉驿正黑">
    <w:panose1 w:val="02000603000000000000"/>
    <w:charset w:val="86"/>
    <w:family w:val="script"/>
    <w:pitch w:val="variable"/>
    <w:sig w:usb0="900002BF" w:usb1="2BDF7DFB" w:usb2="00000036" w:usb3="00000000" w:csb0="603E000D" w:csb1="D2D70000"/>
  </w:font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仿宋">
    <w:altName w:val="永中仿宋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BFFEA764"/>
    <w:multiLevelType w:val="singleLevel"/>
    <w:tmpl w:val="BFFEA764"/>
    <w:lvl w:ilvl="0">
      <w:start w:val="1"/>
      <w:numFmt w:val="chineseCounting"/>
      <w:lvlRestart w:val="0"/>
      <w:suff w:val="nothing"/>
      <w:lvlText w:val="（%1）"/>
      <w:lvlJc w:val="left"/>
      <w:pPr>
        <w:ind w:left="0" w:hanging="0"/>
      </w:pPr>
      <w:rPr>
        <w:rFonts w:hint="eastAsia"/>
      </w:rPr>
    </w:lvl>
  </w:abstractNum>
  <w:abstractNum w:abstractNumId="1">
    <w:nsid w:val="5DA6917C"/>
    <w:multiLevelType w:val="singleLevel"/>
    <w:tmpl w:val="5DA6917C"/>
    <w:lvl w:ilvl="0">
      <w:start w:val="4"/>
      <w:numFmt w:val="chineseCounting"/>
      <w:lvlRestart w:val="0"/>
      <w:suff w:val="nothing"/>
      <w:lvlText w:val="（%1）"/>
      <w:lvlJc w:val="left"/>
      <w:pPr>
        <w:ind w:left="0" w:hanging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5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line="538" w:lineRule="atLeast"/>
      <w:jc w:val="both"/>
      <w:textAlignment w:val="baseline"/>
    </w:pPr>
    <w:rPr>
      <w:rFonts w:ascii="Times New Roman" w:eastAsia="仿宋_GB2312" w:cs="Times New Roman" w:hAnsi="Times New Roman"/>
      <w:color w:val="000000"/>
      <w:sz w:val="31"/>
      <w:szCs w:val="20"/>
      <w:u w:color="00000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文泉驿正黑" w:eastAsia="黑体" w:hAnsi="文泉驿正黑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6">
    <w:name w:val="Normal (Web)"/>
    <w:basedOn w:val="0"/>
    <w:pPr>
      <w:widowControl w:val="0"/>
      <w:spacing w:beforeAutospacing="1" w:afterAutospacing="1" w:line="240" w:lineRule="auto"/>
      <w:jc w:val="left"/>
      <w:textAlignment w:val="auto"/>
    </w:pPr>
    <w:rPr>
      <w:rFonts w:ascii="Calibri" w:eastAsia="宋体" w:hAnsi="Calibri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86</TotalTime>
  <Application>Yozo_Office27021597764231179</Application>
  <Pages>10</Pages>
  <Words>3185</Words>
  <Characters>3214</Characters>
  <Lines>212</Lines>
  <Paragraphs>85</Paragraphs>
  <CharactersWithSpaces>3505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2023-02-23T16:12:00Z</dcterms:created>
  <dcterms:modified xsi:type="dcterms:W3CDTF">2023-04-26T03:30:39Z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2052-11.8.2.1114</vt:lpwstr>
  </property>
</Properties>
</file>