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四川省（乐山市）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pict>
          <v:line id="直接连接符 73" o:spid="_x0000_s2051"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v:path arrowok="t"/>
            <v:fill focussize="0,0"/>
            <v:stroke/>
            <v:imagedata o:title=""/>
            <o:lock v:ext="edit"/>
          </v:line>
        </w:pic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油菜稀植轻简栽培技术规程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regulation for low density and light simplified cultivation of Rapeseed. (Brassica napus L.)     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pict>
          <v:line id="直接连接符 5" o:spid="_x0000_s2050"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v:path arrowok="t"/>
            <v:fill focussize="0,0"/>
            <v:stroke/>
            <v:imagedata o:title=""/>
            <o:lock v:ext="edit"/>
            <w10:anchorlock/>
          </v:line>
        </w:pict>
      </w:r>
    </w:p>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1CE755E74CE74693A32EFD65621A33F3"/>
        </w:placeholder>
      </w:sdtPr>
      <w:sdtContent>
        <w:p>
          <w:pPr>
            <w:pStyle w:val="177"/>
            <w:spacing w:before="3" w:beforeLines="1" w:after="686" w:afterLines="220"/>
          </w:pPr>
          <w:bookmarkStart w:id="22" w:name="NEW_STAND_NAME"/>
          <w:r>
            <w:rPr>
              <w:rFonts w:hint="eastAsia"/>
            </w:rPr>
            <w:t>油菜稀植轻简栽培技术规程</w:t>
          </w:r>
        </w:p>
      </w:sdtContent>
    </w:sdt>
    <w:bookmarkEnd w:id="22"/>
    <w:p>
      <w:pPr>
        <w:pStyle w:val="104"/>
        <w:spacing w:before="312" w:after="312"/>
      </w:pPr>
      <w:bookmarkStart w:id="23" w:name="_Toc17233325"/>
      <w:bookmarkStart w:id="24" w:name="_Toc17233333"/>
      <w:bookmarkStart w:id="25" w:name="_Toc24884211"/>
      <w:bookmarkStart w:id="26" w:name="_Toc24884218"/>
      <w:bookmarkStart w:id="27" w:name="_Toc26648465"/>
      <w:bookmarkStart w:id="28" w:name="_Toc26986530"/>
      <w:bookmarkStart w:id="29" w:name="_Toc26718930"/>
      <w:bookmarkStart w:id="30" w:name="_Toc26986771"/>
      <w:r>
        <w:rPr>
          <w:rFonts w:hint="eastAsia"/>
        </w:rPr>
        <w:t>范围</w:t>
      </w:r>
      <w:bookmarkEnd w:id="23"/>
      <w:bookmarkEnd w:id="24"/>
      <w:bookmarkEnd w:id="25"/>
      <w:bookmarkEnd w:id="26"/>
      <w:bookmarkEnd w:id="27"/>
      <w:bookmarkEnd w:id="28"/>
      <w:bookmarkEnd w:id="29"/>
      <w:bookmarkEnd w:id="30"/>
    </w:p>
    <w:p>
      <w:pPr>
        <w:pStyle w:val="230"/>
        <w:rPr>
          <w:rFonts w:hAnsi="宋体"/>
          <w:color w:val="000000"/>
        </w:rPr>
      </w:pPr>
      <w:bookmarkStart w:id="31" w:name="_Toc24884212"/>
      <w:bookmarkStart w:id="32" w:name="_Toc17233326"/>
      <w:bookmarkStart w:id="33" w:name="_Toc17233334"/>
      <w:bookmarkStart w:id="34" w:name="_Toc24884219"/>
      <w:bookmarkStart w:id="35" w:name="_Toc26648466"/>
      <w:r>
        <w:rPr>
          <w:rFonts w:hint="eastAsia" w:hAnsi="宋体"/>
          <w:color w:val="000000"/>
        </w:rPr>
        <w:t>本标准规定了油菜稀植轻简栽培技术的术语和定义、育苗及整地、免耕稀植、本田管理及油菜收获的技术要求。</w:t>
      </w:r>
    </w:p>
    <w:p>
      <w:pPr>
        <w:pStyle w:val="230"/>
        <w:rPr>
          <w:rFonts w:hint="eastAsia"/>
          <w:color w:val="000000"/>
        </w:rPr>
      </w:pPr>
      <w:r>
        <w:rPr>
          <w:rFonts w:hint="eastAsia" w:hAnsi="宋体"/>
          <w:color w:val="000000"/>
        </w:rPr>
        <w:t>本标准适用于乐山市平坝、丘陵区的油菜稀植栽培指导。</w:t>
      </w:r>
    </w:p>
    <w:p>
      <w:pPr>
        <w:pStyle w:val="104"/>
        <w:spacing w:before="312" w:after="312"/>
      </w:pPr>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932B7395E96D4447A772AD28204FE9B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rPr>
          <w:color w:val="000000"/>
        </w:rPr>
      </w:pPr>
      <w:r>
        <w:rPr>
          <w:color w:val="000000"/>
        </w:rPr>
        <w:t>NY</w:t>
      </w:r>
      <w:r>
        <w:rPr>
          <w:rFonts w:hint="eastAsia"/>
          <w:color w:val="000000"/>
        </w:rPr>
        <w:t xml:space="preserve"> </w:t>
      </w:r>
      <w:r>
        <w:rPr>
          <w:color w:val="000000"/>
        </w:rPr>
        <w:t>414</w:t>
      </w:r>
      <w:r>
        <w:rPr>
          <w:rFonts w:hint="eastAsia"/>
          <w:color w:val="000000"/>
        </w:rPr>
        <w:t xml:space="preserve"> 低芥酸低硫苷油菜种子</w:t>
      </w:r>
    </w:p>
    <w:p>
      <w:pPr>
        <w:pStyle w:val="230"/>
        <w:rPr>
          <w:rFonts w:hint="eastAsia"/>
          <w:color w:val="000000"/>
        </w:rPr>
      </w:pPr>
      <w:r>
        <w:rPr>
          <w:color w:val="000000"/>
        </w:rPr>
        <w:t>NY/T</w:t>
      </w:r>
      <w:r>
        <w:rPr>
          <w:rFonts w:hint="eastAsia"/>
          <w:color w:val="000000"/>
        </w:rPr>
        <w:t xml:space="preserve"> </w:t>
      </w:r>
      <w:r>
        <w:rPr>
          <w:color w:val="000000"/>
        </w:rPr>
        <w:t>794</w:t>
      </w:r>
      <w:r>
        <w:rPr>
          <w:rFonts w:hint="eastAsia"/>
          <w:color w:val="000000"/>
        </w:rPr>
        <w:t xml:space="preserve"> 油菜菌核病防治技术规程</w:t>
      </w:r>
    </w:p>
    <w:p>
      <w:pPr>
        <w:pStyle w:val="230"/>
        <w:rPr>
          <w:color w:val="000000"/>
        </w:rPr>
      </w:pPr>
      <w:r>
        <w:rPr>
          <w:rFonts w:hint="eastAsia"/>
          <w:color w:val="000000"/>
        </w:rPr>
        <w:t>NY/T 1231 油菜联合收割机质量评价技术规范</w:t>
      </w:r>
    </w:p>
    <w:p>
      <w:pPr>
        <w:pStyle w:val="230"/>
        <w:rPr>
          <w:rFonts w:hint="eastAsia"/>
          <w:color w:val="000000"/>
        </w:rPr>
      </w:pPr>
      <w:r>
        <w:rPr>
          <w:color w:val="000000"/>
        </w:rPr>
        <w:t>DB51/T</w:t>
      </w:r>
      <w:r>
        <w:rPr>
          <w:rFonts w:hint="eastAsia"/>
          <w:color w:val="000000"/>
        </w:rPr>
        <w:t xml:space="preserve"> </w:t>
      </w:r>
      <w:r>
        <w:rPr>
          <w:color w:val="000000"/>
        </w:rPr>
        <w:t>2085</w:t>
      </w:r>
      <w:r>
        <w:rPr>
          <w:rFonts w:hint="eastAsia"/>
          <w:color w:val="000000"/>
        </w:rPr>
        <w:t xml:space="preserve"> 油菜病虫害绿色防控技术规程</w:t>
      </w:r>
    </w:p>
    <w:p>
      <w:pPr>
        <w:pStyle w:val="56"/>
        <w:ind w:firstLine="420"/>
      </w:pPr>
      <w:r>
        <w:rPr>
          <w:rFonts w:hint="eastAsia"/>
          <w:color w:val="000000"/>
        </w:rPr>
        <w:t>DB51/T 2089 油菜根肿病防治技术规程</w:t>
      </w:r>
    </w:p>
    <w:p>
      <w:pPr>
        <w:pStyle w:val="104"/>
        <w:spacing w:before="312" w:after="312"/>
      </w:pPr>
      <w:r>
        <w:rPr>
          <w:rFonts w:hint="eastAsia"/>
          <w:szCs w:val="21"/>
        </w:rPr>
        <w:t>术语和定义</w:t>
      </w:r>
    </w:p>
    <w:sdt>
      <w:sdtPr>
        <w:id w:val="-1909835108"/>
        <w:placeholder>
          <w:docPart w:val="151DBAD6EA354546B6D2CA968C1F20A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39" w:name="_Toc26986532"/>
          <w:bookmarkEnd w:id="39"/>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bookmarkStart w:id="40" w:name="_Toc533695391"/>
      <w:r>
        <w:rPr>
          <w:rFonts w:hint="eastAsia" w:ascii="黑体" w:hAnsi="黑体" w:eastAsia="黑体"/>
          <w:color w:val="000000"/>
        </w:rPr>
        <w:t>油菜稀植轻简栽培</w:t>
      </w:r>
      <w:r>
        <w:rPr>
          <w:rFonts w:ascii="黑体" w:hAnsi="黑体" w:eastAsia="黑体"/>
          <w:color w:val="000000"/>
        </w:rPr>
        <w:t>（</w:t>
      </w:r>
      <w:r>
        <w:rPr>
          <w:rFonts w:ascii="黑体" w:hAnsi="黑体" w:eastAsia="黑体"/>
        </w:rPr>
        <w:t>low density and light simplified cultivation of Rapeseed</w:t>
      </w:r>
      <w:r>
        <w:rPr>
          <w:rFonts w:ascii="黑体" w:hAnsi="黑体" w:eastAsia="黑体"/>
          <w:color w:val="000000"/>
        </w:rPr>
        <w:t>）</w:t>
      </w:r>
      <w:bookmarkEnd w:id="40"/>
    </w:p>
    <w:p>
      <w:pPr>
        <w:pStyle w:val="56"/>
        <w:ind w:firstLine="420"/>
      </w:pPr>
      <w:r>
        <w:rPr>
          <w:rFonts w:hint="eastAsia"/>
        </w:rPr>
        <w:t>油菜种植密度不超过4</w:t>
      </w:r>
      <w:r>
        <w:t>000</w:t>
      </w:r>
      <w:r>
        <w:rPr>
          <w:rFonts w:hint="eastAsia"/>
        </w:rPr>
        <w:t>株</w:t>
      </w:r>
      <w:r>
        <w:t>/667</w:t>
      </w:r>
      <w:r>
        <w:rPr>
          <w:rFonts w:hint="eastAsia"/>
        </w:rPr>
        <w:t>m</w:t>
      </w:r>
      <w:r>
        <w:t>²,</w:t>
      </w:r>
      <w:r>
        <w:rPr>
          <w:rFonts w:hint="eastAsia"/>
        </w:rPr>
        <w:t>通过适时早播、培育壮苗、免耕稀植、高效施肥等措施，增加单株一次分枝数和单株角果数，实现高产，有效减少种植劳动力及成本的一种栽培模式。</w:t>
      </w:r>
    </w:p>
    <w:p>
      <w:pPr>
        <w:pStyle w:val="104"/>
        <w:spacing w:before="312" w:after="312"/>
      </w:pPr>
      <w:r>
        <w:rPr>
          <w:rFonts w:hint="eastAsia"/>
        </w:rPr>
        <w:t>培育壮苗</w:t>
      </w:r>
    </w:p>
    <w:p>
      <w:pPr>
        <w:pStyle w:val="105"/>
        <w:spacing w:before="156" w:after="156"/>
        <w:rPr>
          <w:rFonts w:hint="eastAsia"/>
        </w:rPr>
      </w:pPr>
      <w:bookmarkStart w:id="41" w:name="_Toc533695395"/>
      <w:r>
        <w:rPr>
          <w:rFonts w:hint="eastAsia"/>
        </w:rPr>
        <w:t>品种选择</w:t>
      </w:r>
      <w:bookmarkEnd w:id="41"/>
    </w:p>
    <w:p>
      <w:pPr>
        <w:pStyle w:val="230"/>
        <w:rPr>
          <w:rFonts w:ascii="Times New Roman"/>
          <w:color w:val="000000"/>
        </w:rPr>
      </w:pPr>
      <w:r>
        <w:rPr>
          <w:color w:val="000000"/>
        </w:rPr>
        <w:t>选择</w:t>
      </w:r>
      <w:r>
        <w:rPr>
          <w:rFonts w:hint="eastAsia"/>
          <w:color w:val="000000"/>
        </w:rPr>
        <w:t>适合当地自然环境和耕作制度的</w:t>
      </w:r>
      <w:r>
        <w:rPr>
          <w:color w:val="000000"/>
        </w:rPr>
        <w:t>高产、</w:t>
      </w:r>
      <w:r>
        <w:rPr>
          <w:rFonts w:hint="eastAsia"/>
          <w:color w:val="000000"/>
        </w:rPr>
        <w:t>优质、多</w:t>
      </w:r>
      <w:r>
        <w:rPr>
          <w:color w:val="000000"/>
        </w:rPr>
        <w:t>抗品种，种子符合NY/T</w:t>
      </w:r>
      <w:r>
        <w:rPr>
          <w:rFonts w:hint="eastAsia"/>
          <w:color w:val="000000"/>
        </w:rPr>
        <w:t xml:space="preserve"> </w:t>
      </w:r>
      <w:r>
        <w:rPr>
          <w:color w:val="000000"/>
        </w:rPr>
        <w:t>414要求。</w:t>
      </w:r>
      <w:r>
        <w:rPr>
          <w:rFonts w:hint="eastAsia"/>
          <w:color w:val="000000"/>
        </w:rPr>
        <w:t>不能自行留用上年大田收获的油菜籽作为种子。</w:t>
      </w:r>
    </w:p>
    <w:p>
      <w:pPr>
        <w:pStyle w:val="105"/>
        <w:spacing w:before="156" w:after="156"/>
      </w:pPr>
      <w:bookmarkStart w:id="42" w:name="_Toc533695396"/>
      <w:r>
        <w:rPr>
          <w:rFonts w:hint="eastAsia"/>
        </w:rPr>
        <w:t>苗床选择及准备</w:t>
      </w:r>
      <w:bookmarkEnd w:id="42"/>
    </w:p>
    <w:p>
      <w:pPr>
        <w:pStyle w:val="230"/>
        <w:rPr>
          <w:rFonts w:ascii="Times New Roman"/>
          <w:color w:val="000000"/>
        </w:rPr>
      </w:pPr>
      <w:r>
        <w:rPr>
          <w:color w:val="000000"/>
        </w:rPr>
        <w:t>选择土质松软肥沃，排灌方便，地势平</w:t>
      </w:r>
      <w:r>
        <w:rPr>
          <w:rFonts w:hint="eastAsia"/>
          <w:color w:val="000000"/>
        </w:rPr>
        <w:t>缓</w:t>
      </w:r>
      <w:r>
        <w:rPr>
          <w:color w:val="000000"/>
        </w:rPr>
        <w:t>田地作苗床，先进行翻耙，清除杂草，然后开厢沟，苗床地厢面宽</w:t>
      </w:r>
      <w:r>
        <w:rPr>
          <w:rFonts w:ascii="Times New Roman"/>
          <w:color w:val="000000"/>
        </w:rPr>
        <w:t>1.5</w:t>
      </w:r>
      <w:r>
        <w:rPr>
          <w:rFonts w:hint="eastAsia" w:ascii="Times New Roman"/>
          <w:color w:val="000000"/>
        </w:rPr>
        <w:t xml:space="preserve"> </w:t>
      </w:r>
      <w:r>
        <w:rPr>
          <w:rFonts w:ascii="Times New Roman"/>
          <w:color w:val="000000"/>
        </w:rPr>
        <w:t>m，厢沟宽0.3</w:t>
      </w:r>
      <w:r>
        <w:rPr>
          <w:rFonts w:hint="eastAsia" w:ascii="Times New Roman"/>
          <w:color w:val="000000"/>
        </w:rPr>
        <w:t xml:space="preserve"> </w:t>
      </w:r>
      <w:r>
        <w:rPr>
          <w:rFonts w:ascii="Times New Roman"/>
          <w:color w:val="000000"/>
        </w:rPr>
        <w:t>m，沟深0.25</w:t>
      </w:r>
      <w:r>
        <w:rPr>
          <w:rFonts w:hint="eastAsia" w:ascii="Times New Roman"/>
          <w:color w:val="000000"/>
        </w:rPr>
        <w:t xml:space="preserve"> </w:t>
      </w:r>
      <w:r>
        <w:rPr>
          <w:rFonts w:ascii="Times New Roman"/>
          <w:color w:val="000000"/>
        </w:rPr>
        <w:t>m。</w:t>
      </w:r>
    </w:p>
    <w:p>
      <w:pPr>
        <w:ind w:firstLine="420"/>
        <w:rPr>
          <w:color w:val="000000"/>
        </w:rPr>
      </w:pPr>
      <w:r>
        <w:rPr>
          <w:rFonts w:ascii="宋体" w:hAnsi="宋体"/>
          <w:color w:val="000000"/>
        </w:rPr>
        <w:t>苗床</w:t>
      </w:r>
      <w:r>
        <w:rPr>
          <w:rFonts w:hint="eastAsia" w:ascii="宋体" w:hAnsi="宋体"/>
          <w:color w:val="000000"/>
        </w:rPr>
        <w:t>宜</w:t>
      </w:r>
      <w:r>
        <w:rPr>
          <w:rFonts w:ascii="宋体" w:hAnsi="宋体"/>
          <w:color w:val="000000"/>
        </w:rPr>
        <w:t>施足底肥，</w:t>
      </w:r>
      <w:r>
        <w:rPr>
          <w:color w:val="000000"/>
        </w:rPr>
        <w:t>每</w:t>
      </w:r>
      <w:r>
        <w:rPr>
          <w:rFonts w:hint="eastAsia"/>
          <w:color w:val="000000"/>
        </w:rPr>
        <w:t>667 m</w:t>
      </w:r>
      <w:r>
        <w:rPr>
          <w:rFonts w:hint="eastAsia"/>
          <w:color w:val="000000"/>
          <w:vertAlign w:val="superscript"/>
        </w:rPr>
        <w:t>2</w:t>
      </w:r>
      <w:r>
        <w:rPr>
          <w:color w:val="000000"/>
        </w:rPr>
        <w:t>用</w:t>
      </w:r>
      <w:r>
        <w:rPr>
          <w:rFonts w:hint="eastAsia"/>
          <w:color w:val="000000"/>
        </w:rPr>
        <w:t>P</w:t>
      </w:r>
      <w:r>
        <w:rPr>
          <w:rFonts w:hint="eastAsia"/>
          <w:color w:val="000000"/>
          <w:vertAlign w:val="subscript"/>
        </w:rPr>
        <w:t>2</w:t>
      </w:r>
      <w:r>
        <w:rPr>
          <w:rFonts w:hint="eastAsia"/>
          <w:color w:val="000000"/>
        </w:rPr>
        <w:t>O</w:t>
      </w:r>
      <w:r>
        <w:rPr>
          <w:rFonts w:hint="eastAsia"/>
          <w:color w:val="000000"/>
          <w:vertAlign w:val="subscript"/>
        </w:rPr>
        <w:t xml:space="preserve">5 </w:t>
      </w:r>
      <w:r>
        <w:rPr>
          <w:rFonts w:hint="eastAsia"/>
          <w:color w:val="000000"/>
        </w:rPr>
        <w:t xml:space="preserve">5 </w:t>
      </w:r>
      <w:r>
        <w:rPr>
          <w:color w:val="000000"/>
        </w:rPr>
        <w:t>kg~</w:t>
      </w:r>
      <w:r>
        <w:rPr>
          <w:rFonts w:hint="eastAsia"/>
          <w:color w:val="000000"/>
        </w:rPr>
        <w:t>7 kg、K</w:t>
      </w:r>
      <w:r>
        <w:rPr>
          <w:rFonts w:hint="eastAsia"/>
          <w:color w:val="000000"/>
          <w:vertAlign w:val="subscript"/>
        </w:rPr>
        <w:t>2</w:t>
      </w:r>
      <w:r>
        <w:rPr>
          <w:rFonts w:hint="eastAsia"/>
          <w:color w:val="000000"/>
        </w:rPr>
        <w:t xml:space="preserve">O </w:t>
      </w:r>
      <w:r>
        <w:rPr>
          <w:color w:val="000000"/>
        </w:rPr>
        <w:t>4</w:t>
      </w:r>
      <w:r>
        <w:rPr>
          <w:rFonts w:hint="eastAsia"/>
          <w:color w:val="000000"/>
        </w:rPr>
        <w:t xml:space="preserve"> </w:t>
      </w:r>
      <w:r>
        <w:rPr>
          <w:color w:val="000000"/>
        </w:rPr>
        <w:t>kg~5</w:t>
      </w:r>
      <w:r>
        <w:rPr>
          <w:rFonts w:hint="eastAsia"/>
          <w:color w:val="000000"/>
        </w:rPr>
        <w:t xml:space="preserve"> kg、</w:t>
      </w:r>
      <w:r>
        <w:rPr>
          <w:color w:val="000000"/>
        </w:rPr>
        <w:t>硼</w:t>
      </w:r>
      <w:r>
        <w:rPr>
          <w:rFonts w:hint="eastAsia"/>
          <w:color w:val="000000"/>
        </w:rPr>
        <w:t>肥</w:t>
      </w:r>
      <w:r>
        <w:rPr>
          <w:color w:val="000000"/>
        </w:rPr>
        <w:t>1</w:t>
      </w:r>
      <w:r>
        <w:rPr>
          <w:rFonts w:hint="eastAsia"/>
          <w:color w:val="000000"/>
        </w:rPr>
        <w:t xml:space="preserve"> kg作底肥。</w:t>
      </w:r>
    </w:p>
    <w:p>
      <w:pPr>
        <w:pStyle w:val="105"/>
        <w:spacing w:before="156" w:after="156"/>
      </w:pPr>
      <w:bookmarkStart w:id="43" w:name="_Toc533695397"/>
      <w:r>
        <w:rPr>
          <w:rFonts w:hint="eastAsia"/>
        </w:rPr>
        <w:t>播种</w:t>
      </w:r>
      <w:bookmarkEnd w:id="43"/>
    </w:p>
    <w:p>
      <w:pPr>
        <w:pStyle w:val="230"/>
        <w:rPr>
          <w:rFonts w:hint="eastAsia" w:ascii="Times New Roman"/>
          <w:color w:val="000000"/>
        </w:rPr>
      </w:pPr>
      <w:r>
        <w:rPr>
          <w:color w:val="000000"/>
        </w:rPr>
        <w:t>宜九月中</w:t>
      </w:r>
      <w:r>
        <w:rPr>
          <w:rFonts w:hint="eastAsia"/>
          <w:color w:val="000000"/>
        </w:rPr>
        <w:t>、</w:t>
      </w:r>
      <w:r>
        <w:rPr>
          <w:color w:val="000000"/>
        </w:rPr>
        <w:t>下旬播种。</w:t>
      </w:r>
      <w:r>
        <w:rPr>
          <w:rFonts w:ascii="Times New Roman"/>
          <w:color w:val="000000"/>
          <w:szCs w:val="21"/>
        </w:rPr>
        <w:t>苗床与大田按1:5~1</w:t>
      </w:r>
      <w:r>
        <w:rPr>
          <w:rFonts w:hint="eastAsia" w:ascii="Times New Roman"/>
          <w:color w:val="000000"/>
          <w:szCs w:val="21"/>
        </w:rPr>
        <w:t>:</w:t>
      </w:r>
      <w:r>
        <w:rPr>
          <w:rFonts w:ascii="Times New Roman"/>
          <w:color w:val="000000"/>
          <w:szCs w:val="21"/>
        </w:rPr>
        <w:t>6备足</w:t>
      </w:r>
      <w:r>
        <w:rPr>
          <w:rFonts w:hint="eastAsia" w:ascii="Times New Roman"/>
          <w:color w:val="000000"/>
          <w:szCs w:val="21"/>
        </w:rPr>
        <w:t>苗床，</w:t>
      </w:r>
      <w:r>
        <w:rPr>
          <w:rFonts w:ascii="Times New Roman"/>
          <w:color w:val="000000"/>
          <w:szCs w:val="21"/>
        </w:rPr>
        <w:t>每667</w:t>
      </w:r>
      <w:r>
        <w:rPr>
          <w:rFonts w:hint="eastAsia" w:ascii="Times New Roman"/>
          <w:color w:val="000000"/>
          <w:szCs w:val="21"/>
        </w:rPr>
        <w:t xml:space="preserve"> </w:t>
      </w:r>
      <w:r>
        <w:rPr>
          <w:rFonts w:ascii="Times New Roman"/>
          <w:color w:val="000000"/>
          <w:szCs w:val="21"/>
        </w:rPr>
        <w:t>m</w:t>
      </w:r>
      <w:r>
        <w:rPr>
          <w:rFonts w:ascii="Times New Roman"/>
          <w:color w:val="000000"/>
          <w:szCs w:val="21"/>
          <w:vertAlign w:val="superscript"/>
        </w:rPr>
        <w:t>2</w:t>
      </w:r>
      <w:r>
        <w:rPr>
          <w:rFonts w:ascii="Times New Roman"/>
          <w:color w:val="000000"/>
          <w:szCs w:val="21"/>
        </w:rPr>
        <w:t>苗床播400</w:t>
      </w:r>
      <w:r>
        <w:rPr>
          <w:rFonts w:hint="eastAsia" w:ascii="Times New Roman"/>
          <w:color w:val="000000"/>
          <w:szCs w:val="21"/>
        </w:rPr>
        <w:t xml:space="preserve"> </w:t>
      </w:r>
      <w:r>
        <w:rPr>
          <w:rFonts w:ascii="Times New Roman"/>
          <w:color w:val="000000"/>
          <w:szCs w:val="21"/>
        </w:rPr>
        <w:t>g</w:t>
      </w:r>
      <w:bookmarkStart w:id="44" w:name="_Hlk533325746"/>
      <w:r>
        <w:rPr>
          <w:rFonts w:ascii="Times New Roman"/>
          <w:color w:val="000000"/>
          <w:szCs w:val="21"/>
        </w:rPr>
        <w:t>~</w:t>
      </w:r>
      <w:bookmarkEnd w:id="44"/>
      <w:r>
        <w:rPr>
          <w:rFonts w:ascii="Times New Roman"/>
          <w:color w:val="000000"/>
          <w:szCs w:val="21"/>
        </w:rPr>
        <w:t>500</w:t>
      </w:r>
      <w:r>
        <w:rPr>
          <w:rFonts w:hint="eastAsia" w:ascii="Times New Roman"/>
          <w:color w:val="000000"/>
          <w:szCs w:val="21"/>
        </w:rPr>
        <w:t xml:space="preserve"> </w:t>
      </w:r>
      <w:r>
        <w:rPr>
          <w:rFonts w:ascii="Times New Roman"/>
          <w:color w:val="000000"/>
          <w:szCs w:val="21"/>
        </w:rPr>
        <w:t>g种子。</w:t>
      </w:r>
      <w:r>
        <w:rPr>
          <w:color w:val="000000"/>
        </w:rPr>
        <w:t>每</w:t>
      </w:r>
      <w:r>
        <w:rPr>
          <w:rFonts w:ascii="Times New Roman"/>
          <w:color w:val="000000"/>
        </w:rPr>
        <w:t>667</w:t>
      </w:r>
      <w:r>
        <w:rPr>
          <w:rFonts w:hint="eastAsia" w:ascii="Times New Roman"/>
          <w:color w:val="000000"/>
        </w:rPr>
        <w:t xml:space="preserve"> </w:t>
      </w:r>
      <w:r>
        <w:rPr>
          <w:rFonts w:ascii="Times New Roman"/>
          <w:color w:val="000000"/>
        </w:rPr>
        <w:t>m</w:t>
      </w:r>
      <w:r>
        <w:rPr>
          <w:rFonts w:ascii="Times New Roman"/>
          <w:color w:val="000000"/>
          <w:vertAlign w:val="superscript"/>
        </w:rPr>
        <w:t>2</w:t>
      </w:r>
      <w:r>
        <w:rPr>
          <w:rFonts w:hint="eastAsia"/>
          <w:color w:val="000000"/>
        </w:rPr>
        <w:t>可用</w:t>
      </w:r>
      <w:r>
        <w:rPr>
          <w:color w:val="000000"/>
        </w:rPr>
        <w:t>颗粒状尿素</w:t>
      </w:r>
      <w:r>
        <w:rPr>
          <w:rFonts w:ascii="Times New Roman"/>
          <w:color w:val="000000"/>
        </w:rPr>
        <w:t>5</w:t>
      </w:r>
      <w:r>
        <w:rPr>
          <w:rFonts w:hint="eastAsia" w:ascii="Times New Roman"/>
          <w:color w:val="000000"/>
        </w:rPr>
        <w:t xml:space="preserve"> kg</w:t>
      </w:r>
      <w:r>
        <w:rPr>
          <w:rFonts w:hint="eastAsia"/>
          <w:color w:val="000000"/>
        </w:rPr>
        <w:t>左右</w:t>
      </w:r>
      <w:r>
        <w:rPr>
          <w:color w:val="000000"/>
        </w:rPr>
        <w:t>拌油菜种子进行均匀撒播，现拌现撒。</w:t>
      </w:r>
    </w:p>
    <w:p>
      <w:pPr>
        <w:pStyle w:val="105"/>
        <w:spacing w:before="156" w:after="156"/>
      </w:pPr>
      <w:bookmarkStart w:id="45" w:name="_Toc533695398"/>
      <w:r>
        <w:rPr>
          <w:rFonts w:hint="eastAsia"/>
        </w:rPr>
        <w:t>苗床管理</w:t>
      </w:r>
      <w:bookmarkEnd w:id="45"/>
    </w:p>
    <w:p>
      <w:pPr>
        <w:pStyle w:val="65"/>
        <w:spacing w:before="156" w:after="156"/>
        <w:rPr>
          <w:rFonts w:hint="eastAsia"/>
        </w:rPr>
      </w:pPr>
      <w:r>
        <w:rPr>
          <w:rFonts w:hint="eastAsia"/>
        </w:rPr>
        <w:t>匀苗定苗</w:t>
      </w:r>
    </w:p>
    <w:p>
      <w:pPr>
        <w:pStyle w:val="23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出苗后宜在三叶前进行匀苗定苗，定苗时每平方米均匀留苗90株~100株，间苗时要去除密苗留匀苗、去除小苗留大苗、去除弱苗留壮苗、去除病苗留健苗。</w:t>
      </w:r>
    </w:p>
    <w:p>
      <w:pPr>
        <w:pStyle w:val="65"/>
        <w:spacing w:before="156" w:after="156"/>
      </w:pPr>
      <w:r>
        <w:rPr>
          <w:rFonts w:hint="eastAsia"/>
        </w:rPr>
        <w:t>病虫害防治</w:t>
      </w:r>
    </w:p>
    <w:p>
      <w:pPr>
        <w:pStyle w:val="230"/>
        <w:rPr>
          <w:rFonts w:hint="eastAsia"/>
          <w:color w:val="000000"/>
        </w:rPr>
      </w:pPr>
      <w:r>
        <w:rPr>
          <w:rFonts w:hint="eastAsia" w:hAnsi="宋体"/>
          <w:color w:val="000000"/>
        </w:rPr>
        <w:t>应及时进行病虫害防治，</w:t>
      </w:r>
      <w:r>
        <w:rPr>
          <w:rFonts w:ascii="Times New Roman"/>
          <w:color w:val="000000"/>
        </w:rPr>
        <w:t>病虫害防治</w:t>
      </w:r>
      <w:r>
        <w:rPr>
          <w:rFonts w:ascii="Times New Roman"/>
          <w:color w:val="000000"/>
          <w:szCs w:val="22"/>
        </w:rPr>
        <w:t>按照</w:t>
      </w:r>
      <w:r>
        <w:rPr>
          <w:rFonts w:ascii="Times New Roman"/>
          <w:color w:val="000000"/>
        </w:rPr>
        <w:t>NY/T</w:t>
      </w:r>
      <w:r>
        <w:rPr>
          <w:rFonts w:hint="eastAsia" w:ascii="Times New Roman"/>
          <w:color w:val="000000"/>
        </w:rPr>
        <w:t xml:space="preserve"> </w:t>
      </w:r>
      <w:r>
        <w:rPr>
          <w:rFonts w:ascii="Times New Roman"/>
          <w:color w:val="000000"/>
        </w:rPr>
        <w:t>794、DB51/T 2085、DB51/T 208</w:t>
      </w:r>
      <w:r>
        <w:rPr>
          <w:rFonts w:ascii="Times New Roman"/>
          <w:color w:val="000000"/>
          <w:szCs w:val="22"/>
        </w:rPr>
        <w:t>9的规定</w:t>
      </w:r>
      <w:r>
        <w:rPr>
          <w:rFonts w:ascii="Times New Roman"/>
          <w:color w:val="000000"/>
        </w:rPr>
        <w:t>进行</w:t>
      </w:r>
      <w:r>
        <w:rPr>
          <w:rFonts w:hint="eastAsia" w:hAnsi="宋体"/>
          <w:color w:val="000000"/>
        </w:rPr>
        <w:t>。</w:t>
      </w:r>
    </w:p>
    <w:p>
      <w:pPr>
        <w:pStyle w:val="65"/>
        <w:spacing w:before="156" w:after="156"/>
      </w:pPr>
      <w:r>
        <w:rPr>
          <w:rFonts w:hint="eastAsia"/>
        </w:rPr>
        <w:t>追肥</w:t>
      </w:r>
    </w:p>
    <w:p>
      <w:pPr>
        <w:ind w:firstLine="315" w:firstLineChars="15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出苗后，根据苗情追施速效氮肥1~2次，每667 m</w:t>
      </w:r>
      <w:r>
        <w:rPr>
          <w:rFonts w:ascii="Times New Roman" w:hAnsi="Times New Roman"/>
          <w:color w:val="000000" w:themeColor="text1"/>
          <w:vertAlign w:val="superscript"/>
          <w14:textFill>
            <w14:solidFill>
              <w14:schemeClr w14:val="tx1"/>
            </w14:solidFill>
          </w14:textFill>
        </w:rPr>
        <w:t>2</w:t>
      </w:r>
      <w:r>
        <w:rPr>
          <w:rFonts w:ascii="Times New Roman" w:hAnsi="Times New Roman"/>
          <w:color w:val="000000" w:themeColor="text1"/>
          <w14:textFill>
            <w14:solidFill>
              <w14:schemeClr w14:val="tx1"/>
            </w14:solidFill>
          </w14:textFill>
        </w:rPr>
        <w:t>追施纯N 3 kg~4 kg。</w:t>
      </w:r>
    </w:p>
    <w:p>
      <w:pPr>
        <w:pStyle w:val="104"/>
        <w:spacing w:before="312" w:after="312"/>
      </w:pPr>
      <w:bookmarkStart w:id="46" w:name="_Toc533695399"/>
      <w:r>
        <w:rPr>
          <w:rFonts w:hint="eastAsia"/>
        </w:rPr>
        <w:t>免耕</w:t>
      </w:r>
      <w:bookmarkEnd w:id="46"/>
      <w:r>
        <w:rPr>
          <w:rFonts w:hint="eastAsia"/>
        </w:rPr>
        <w:t>稀植</w:t>
      </w:r>
    </w:p>
    <w:p>
      <w:pPr>
        <w:pStyle w:val="105"/>
        <w:spacing w:before="156" w:after="156"/>
        <w:rPr>
          <w:rFonts w:hint="eastAsia"/>
        </w:rPr>
      </w:pPr>
      <w:bookmarkStart w:id="47" w:name="_Toc533695400"/>
      <w:r>
        <w:rPr>
          <w:rFonts w:hint="eastAsia"/>
        </w:rPr>
        <w:t>移栽前大田准备</w:t>
      </w:r>
      <w:bookmarkEnd w:id="47"/>
    </w:p>
    <w:p>
      <w:pPr>
        <w:pStyle w:val="230"/>
        <w:rPr>
          <w:rFonts w:hint="eastAsia"/>
          <w:color w:val="000000"/>
        </w:rPr>
      </w:pPr>
      <w:r>
        <w:rPr>
          <w:rFonts w:hint="eastAsia"/>
          <w:color w:val="000000"/>
        </w:rPr>
        <w:t>宜做好开沟排湿，</w:t>
      </w:r>
      <w:r>
        <w:rPr>
          <w:color w:val="000000"/>
        </w:rPr>
        <w:t>开好厢沟、腰沟、围沟，做到沟直底平、沟沟相通；移栽前</w:t>
      </w:r>
      <w:r>
        <w:rPr>
          <w:rFonts w:ascii="Times New Roman"/>
          <w:color w:val="000000"/>
        </w:rPr>
        <w:t>7</w:t>
      </w:r>
      <w:r>
        <w:rPr>
          <w:rFonts w:hint="eastAsia" w:ascii="Times New Roman"/>
          <w:color w:val="000000"/>
        </w:rPr>
        <w:t xml:space="preserve"> d</w:t>
      </w:r>
      <w:r>
        <w:rPr>
          <w:rFonts w:hint="eastAsia"/>
          <w:color w:val="000000"/>
        </w:rPr>
        <w:t>左右使用非选择性除草剂</w:t>
      </w:r>
      <w:r>
        <w:rPr>
          <w:color w:val="000000"/>
        </w:rPr>
        <w:t>进行化学除草。</w:t>
      </w:r>
    </w:p>
    <w:p>
      <w:pPr>
        <w:pStyle w:val="105"/>
        <w:spacing w:before="156" w:after="156"/>
        <w:rPr>
          <w:rFonts w:hint="eastAsia"/>
        </w:rPr>
      </w:pPr>
      <w:bookmarkStart w:id="48" w:name="_Toc533695401"/>
      <w:r>
        <w:rPr>
          <w:rFonts w:hint="eastAsia"/>
        </w:rPr>
        <w:t>移栽时间及规格</w:t>
      </w:r>
      <w:bookmarkEnd w:id="48"/>
    </w:p>
    <w:p>
      <w:pPr>
        <w:pStyle w:val="230"/>
        <w:rPr>
          <w:rFonts w:ascii="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苗龄30 d左右或者真叶6片左右可进行起苗移栽。行距0.5 m左右，窝距0.4 m左右，</w:t>
      </w:r>
      <w:r>
        <w:rPr>
          <w:rFonts w:ascii="Times New Roman"/>
          <w:color w:val="000000" w:themeColor="text1"/>
          <w:szCs w:val="21"/>
          <w14:textFill>
            <w14:solidFill>
              <w14:schemeClr w14:val="tx1"/>
            </w14:solidFill>
          </w14:textFill>
        </w:rPr>
        <w:t>每窝栽1苗，每亩3000~ 4000 苗。</w:t>
      </w:r>
    </w:p>
    <w:p>
      <w:pPr>
        <w:pStyle w:val="104"/>
        <w:spacing w:before="312" w:after="312"/>
        <w:rPr>
          <w:rFonts w:hint="eastAsia"/>
        </w:rPr>
      </w:pPr>
      <w:bookmarkStart w:id="49" w:name="_Toc533695402"/>
      <w:r>
        <w:rPr>
          <w:rFonts w:hint="eastAsia"/>
        </w:rPr>
        <w:t>本田管理</w:t>
      </w:r>
      <w:bookmarkEnd w:id="49"/>
    </w:p>
    <w:p>
      <w:pPr>
        <w:pStyle w:val="105"/>
        <w:spacing w:before="156" w:after="156"/>
        <w:rPr>
          <w:rFonts w:hint="eastAsia"/>
        </w:rPr>
      </w:pPr>
      <w:bookmarkStart w:id="50" w:name="_Toc533695403"/>
      <w:r>
        <w:rPr>
          <w:rFonts w:hint="eastAsia"/>
        </w:rPr>
        <w:t>合理施肥</w:t>
      </w:r>
      <w:bookmarkEnd w:id="50"/>
    </w:p>
    <w:p>
      <w:pPr>
        <w:pStyle w:val="230"/>
        <w:rPr>
          <w:rFonts w:ascii="Times New Roman"/>
          <w:color w:val="FF0000"/>
          <w:szCs w:val="21"/>
        </w:rPr>
      </w:pPr>
      <w:r>
        <w:rPr>
          <w:rFonts w:ascii="Times New Roman"/>
          <w:color w:val="000000" w:themeColor="text1"/>
          <w14:textFill>
            <w14:solidFill>
              <w14:schemeClr w14:val="tx1"/>
            </w14:solidFill>
          </w14:textFill>
        </w:rPr>
        <w:t>油菜移栽后14d左右，根据本田土壤肥力水平，</w:t>
      </w:r>
      <w:r>
        <w:rPr>
          <w:rFonts w:ascii="Times New Roman"/>
          <w:color w:val="000000" w:themeColor="text1"/>
          <w:szCs w:val="21"/>
          <w14:textFill>
            <w14:solidFill>
              <w14:schemeClr w14:val="tx1"/>
            </w14:solidFill>
          </w14:textFill>
        </w:rPr>
        <w:t>每667 m</w:t>
      </w:r>
      <w:r>
        <w:rPr>
          <w:rFonts w:ascii="Times New Roman"/>
          <w:color w:val="000000" w:themeColor="text1"/>
          <w:szCs w:val="21"/>
          <w:vertAlign w:val="superscript"/>
          <w14:textFill>
            <w14:solidFill>
              <w14:schemeClr w14:val="tx1"/>
            </w14:solidFill>
          </w14:textFill>
        </w:rPr>
        <w:t>2</w:t>
      </w:r>
      <w:r>
        <w:rPr>
          <w:rFonts w:ascii="Times New Roman"/>
          <w:color w:val="000000" w:themeColor="text1"/>
          <w:szCs w:val="21"/>
          <w14:textFill>
            <w14:solidFill>
              <w14:schemeClr w14:val="tx1"/>
            </w14:solidFill>
          </w14:textFill>
        </w:rPr>
        <w:t>施用N：P2O5：K2O 24:11:5 油菜专用缓释复合肥40~45kg/亩。</w:t>
      </w:r>
    </w:p>
    <w:p>
      <w:pPr>
        <w:pStyle w:val="105"/>
        <w:spacing w:before="156" w:after="156"/>
        <w:rPr>
          <w:rFonts w:hint="eastAsia"/>
        </w:rPr>
      </w:pPr>
      <w:r>
        <w:rPr>
          <w:rFonts w:hint="eastAsia"/>
        </w:rPr>
        <w:t xml:space="preserve"> </w:t>
      </w:r>
      <w:bookmarkStart w:id="51" w:name="_Toc533695404"/>
      <w:r>
        <w:rPr>
          <w:rFonts w:hint="eastAsia"/>
        </w:rPr>
        <w:t>病虫草害防治</w:t>
      </w:r>
      <w:bookmarkEnd w:id="51"/>
    </w:p>
    <w:p>
      <w:pPr>
        <w:pStyle w:val="230"/>
        <w:rPr>
          <w:rFonts w:hint="eastAsia"/>
          <w:color w:val="000000"/>
        </w:rPr>
      </w:pPr>
      <w:r>
        <w:rPr>
          <w:rFonts w:hint="eastAsia"/>
          <w:color w:val="000000"/>
        </w:rPr>
        <w:t>在调查监测的基础上，适时做好病虫草害的防治工作，坚持预防为主、综合防治。油菜菌核病、病毒病、根肿病、蚜虫等应按照</w:t>
      </w:r>
      <w:r>
        <w:rPr>
          <w:rFonts w:hint="eastAsia" w:ascii="Times New Roman"/>
          <w:color w:val="000000"/>
        </w:rPr>
        <w:t>NY/T 794</w:t>
      </w:r>
      <w:r>
        <w:rPr>
          <w:rFonts w:hint="eastAsia"/>
          <w:color w:val="000000"/>
        </w:rPr>
        <w:t>、</w:t>
      </w:r>
      <w:r>
        <w:rPr>
          <w:rFonts w:hint="eastAsia" w:ascii="Times New Roman"/>
          <w:color w:val="000000"/>
        </w:rPr>
        <w:t>DB 51/T 2085</w:t>
      </w:r>
      <w:r>
        <w:rPr>
          <w:rFonts w:hint="eastAsia"/>
          <w:color w:val="000000"/>
        </w:rPr>
        <w:t>、</w:t>
      </w:r>
      <w:r>
        <w:rPr>
          <w:rFonts w:hint="eastAsia" w:ascii="Times New Roman"/>
          <w:color w:val="000000"/>
        </w:rPr>
        <w:t>DB 51/T 2089等的规定</w:t>
      </w:r>
      <w:r>
        <w:rPr>
          <w:rFonts w:hint="eastAsia"/>
          <w:color w:val="000000"/>
        </w:rPr>
        <w:t>进行防治。使用油菜专用除草剂进行化学除草，防治草害。</w:t>
      </w:r>
    </w:p>
    <w:p>
      <w:pPr>
        <w:pStyle w:val="104"/>
        <w:spacing w:before="312" w:after="312"/>
        <w:rPr>
          <w:rFonts w:hint="eastAsia"/>
        </w:rPr>
      </w:pPr>
      <w:bookmarkStart w:id="52" w:name="_Toc533695405"/>
      <w:r>
        <w:rPr>
          <w:rFonts w:hint="eastAsia"/>
        </w:rPr>
        <w:t>油菜收获</w:t>
      </w:r>
      <w:bookmarkEnd w:id="52"/>
    </w:p>
    <w:p>
      <w:pPr>
        <w:pStyle w:val="105"/>
        <w:spacing w:before="156" w:after="156"/>
        <w:rPr>
          <w:rFonts w:hint="eastAsia"/>
        </w:rPr>
      </w:pPr>
      <w:bookmarkStart w:id="53" w:name="_Toc533695406"/>
      <w:r>
        <w:rPr>
          <w:rFonts w:hint="eastAsia"/>
        </w:rPr>
        <w:t>收割摊晒</w:t>
      </w:r>
      <w:bookmarkEnd w:id="53"/>
    </w:p>
    <w:p>
      <w:pPr>
        <w:pStyle w:val="230"/>
        <w:rPr>
          <w:rFonts w:hint="eastAsia"/>
          <w:color w:val="000000"/>
        </w:rPr>
      </w:pPr>
      <w:r>
        <w:rPr>
          <w:rFonts w:hint="eastAsia"/>
          <w:color w:val="000000"/>
        </w:rPr>
        <w:t>全田</w:t>
      </w:r>
      <w:r>
        <w:rPr>
          <w:color w:val="000000"/>
        </w:rPr>
        <w:t>油菜三分之二</w:t>
      </w:r>
      <w:r>
        <w:rPr>
          <w:rFonts w:hint="eastAsia"/>
          <w:color w:val="000000"/>
        </w:rPr>
        <w:t>以上的</w:t>
      </w:r>
      <w:r>
        <w:rPr>
          <w:color w:val="000000"/>
        </w:rPr>
        <w:t>角果呈黄色，主轴基部角果籽粒呈种子固有颜色时，人工</w:t>
      </w:r>
      <w:r>
        <w:rPr>
          <w:rFonts w:hint="eastAsia"/>
          <w:color w:val="000000"/>
        </w:rPr>
        <w:t>割倒摊晒</w:t>
      </w:r>
      <w:r>
        <w:rPr>
          <w:color w:val="000000"/>
        </w:rPr>
        <w:t>田间摊晒5</w:t>
      </w:r>
      <w:r>
        <w:rPr>
          <w:rFonts w:hint="eastAsia"/>
          <w:color w:val="000000"/>
        </w:rPr>
        <w:t>d</w:t>
      </w:r>
      <w:r>
        <w:rPr>
          <w:color w:val="000000"/>
        </w:rPr>
        <w:t>左右。</w:t>
      </w:r>
    </w:p>
    <w:p>
      <w:pPr>
        <w:pStyle w:val="105"/>
        <w:spacing w:before="156" w:after="156"/>
      </w:pPr>
      <w:bookmarkStart w:id="54" w:name="_Toc533695407"/>
      <w:r>
        <w:rPr>
          <w:rFonts w:hint="eastAsia"/>
        </w:rPr>
        <w:t>机械脱粒</w:t>
      </w:r>
      <w:bookmarkEnd w:id="54"/>
    </w:p>
    <w:p>
      <w:pPr>
        <w:pStyle w:val="230"/>
        <w:rPr>
          <w:rFonts w:hint="eastAsia"/>
          <w:color w:val="000000"/>
        </w:rPr>
      </w:pPr>
      <w:r>
        <w:rPr>
          <w:rFonts w:hint="eastAsia"/>
          <w:color w:val="000000"/>
        </w:rPr>
        <w:t>使用油菜收割机脱粒。</w:t>
      </w:r>
      <w:r>
        <w:rPr>
          <w:color w:val="000000"/>
        </w:rPr>
        <w:t>收</w:t>
      </w:r>
      <w:r>
        <w:rPr>
          <w:rFonts w:hint="eastAsia"/>
          <w:color w:val="000000"/>
        </w:rPr>
        <w:t>割</w:t>
      </w:r>
      <w:r>
        <w:rPr>
          <w:color w:val="000000"/>
        </w:rPr>
        <w:t>机作业前</w:t>
      </w:r>
      <w:r>
        <w:rPr>
          <w:rFonts w:hint="eastAsia"/>
          <w:color w:val="000000"/>
        </w:rPr>
        <w:t>应</w:t>
      </w:r>
      <w:r>
        <w:rPr>
          <w:color w:val="000000"/>
        </w:rPr>
        <w:t>进行全面检查，作业</w:t>
      </w:r>
      <w:r>
        <w:rPr>
          <w:rFonts w:hint="eastAsia"/>
          <w:color w:val="000000"/>
        </w:rPr>
        <w:t>时宜</w:t>
      </w:r>
      <w:r>
        <w:rPr>
          <w:color w:val="000000"/>
        </w:rPr>
        <w:t>采用中油门工作最为适宜，结束时待机器内脱粒清选干净后再停止运转，以减少油菜籽损失</w:t>
      </w:r>
      <w:r>
        <w:rPr>
          <w:rFonts w:hint="eastAsia"/>
          <w:color w:val="000000"/>
        </w:rPr>
        <w:t>。油菜收割质量应符合</w:t>
      </w:r>
      <w:r>
        <w:rPr>
          <w:rFonts w:hint="eastAsia" w:ascii="Times New Roman"/>
          <w:color w:val="000000"/>
        </w:rPr>
        <w:t>NY/T 1231的规定</w:t>
      </w:r>
      <w:r>
        <w:rPr>
          <w:rFonts w:hint="eastAsia"/>
          <w:color w:val="000000"/>
        </w:rPr>
        <w:t>。</w:t>
      </w:r>
    </w:p>
    <w:p>
      <w:pPr>
        <w:pStyle w:val="105"/>
        <w:spacing w:before="156" w:after="156"/>
        <w:rPr>
          <w:rFonts w:hint="eastAsia"/>
        </w:rPr>
      </w:pPr>
      <w:bookmarkStart w:id="55" w:name="_Toc533695408"/>
      <w:r>
        <w:rPr>
          <w:rFonts w:hint="eastAsia"/>
        </w:rPr>
        <w:t>贮藏</w:t>
      </w:r>
      <w:bookmarkEnd w:id="55"/>
      <w:bookmarkStart w:id="57" w:name="_GoBack"/>
      <w:bookmarkEnd w:id="57"/>
    </w:p>
    <w:p>
      <w:pPr>
        <w:pStyle w:val="230"/>
        <w:rPr>
          <w:color w:val="000000"/>
        </w:rPr>
      </w:pPr>
      <w:r>
        <w:rPr>
          <w:color w:val="000000"/>
        </w:rPr>
        <w:t>收获后及时晾晒、储藏。</w:t>
      </w:r>
    </w:p>
    <w:bookmarkEnd w:id="21"/>
    <w:p>
      <w:pPr>
        <w:pStyle w:val="230"/>
        <w:ind w:firstLine="0" w:firstLineChars="0"/>
        <w:jc w:val="center"/>
        <w:rPr>
          <w:rFonts w:hint="eastAsia"/>
          <w:color w:val="000000"/>
        </w:rPr>
      </w:pPr>
      <w:bookmarkStart w:id="56" w:name="BookMark8"/>
      <w:r>
        <w:rPr>
          <w:rFonts w:hint="eastAsia"/>
          <w:color w:val="000000"/>
        </w:rPr>
        <w:drawing>
          <wp:inline distT="0" distB="0" distL="0" distR="0">
            <wp:extent cx="1485900" cy="3175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6"/>
    </w:p>
    <w:sectPr>
      <w:headerReference r:id="rId11" w:type="default"/>
      <w:footerReference r:id="rId13" w:type="default"/>
      <w:headerReference r:id="rId12" w:type="even"/>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234"/>
      <w:lvlText w:val="[%1]"/>
      <w:lvlJc w:val="left"/>
      <w:pPr>
        <w:ind w:left="823" w:hanging="420"/>
      </w:pPr>
    </w:lvl>
    <w:lvl w:ilvl="1" w:tentative="0">
      <w:start w:val="1"/>
      <w:numFmt w:val="lowerLetter"/>
      <w:pStyle w:val="235"/>
      <w:lvlText w:val="%2)"/>
      <w:lvlJc w:val="left"/>
      <w:pPr>
        <w:tabs>
          <w:tab w:val="left" w:pos="840"/>
        </w:tabs>
        <w:ind w:left="840" w:hanging="420"/>
      </w:pPr>
    </w:lvl>
    <w:lvl w:ilvl="2" w:tentative="0">
      <w:start w:val="1"/>
      <w:numFmt w:val="lowerRoman"/>
      <w:pStyle w:val="236"/>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233"/>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attachedTemplate r:id="rId1"/>
  <w:documentProtection w:edit="forms" w:enforcement="1"/>
  <w:defaultTabStop w:val="4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jY2OGFhYjkzNjgwY2ZiYWYwYjdlNzFhY2YyM2JlNWYifQ=="/>
  </w:docVars>
  <w:rsids>
    <w:rsidRoot w:val="00164FB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87FCF"/>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4FB5"/>
    <w:rsid w:val="00165065"/>
    <w:rsid w:val="00165434"/>
    <w:rsid w:val="0016580B"/>
    <w:rsid w:val="00165F49"/>
    <w:rsid w:val="00166B88"/>
    <w:rsid w:val="0016770A"/>
    <w:rsid w:val="00170804"/>
    <w:rsid w:val="001708E9"/>
    <w:rsid w:val="0017340B"/>
    <w:rsid w:val="00173FB1"/>
    <w:rsid w:val="00176DFD"/>
    <w:rsid w:val="00182FCE"/>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95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5D9"/>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AA3"/>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565F"/>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31A1"/>
    <w:rsid w:val="007B40A1"/>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236A"/>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5F37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link w:val="231"/>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uiPriority w:val="0"/>
    <w:rPr>
      <w:rFonts w:ascii="宋体" w:hAnsi="Times New Roman"/>
      <w:sz w:val="21"/>
    </w:rPr>
  </w:style>
  <w:style w:type="character" w:customStyle="1" w:styleId="232">
    <w:name w:val="首示例 Char"/>
    <w:link w:val="233"/>
    <w:uiPriority w:val="0"/>
    <w:rPr>
      <w:rFonts w:ascii="宋体" w:hAnsi="宋体"/>
      <w:kern w:val="2"/>
      <w:sz w:val="18"/>
      <w:szCs w:val="18"/>
    </w:rPr>
  </w:style>
  <w:style w:type="paragraph" w:customStyle="1" w:styleId="233">
    <w:name w:val="首示例"/>
    <w:next w:val="230"/>
    <w:link w:val="232"/>
    <w:qFormat/>
    <w:uiPriority w:val="0"/>
    <w:pPr>
      <w:numPr>
        <w:ilvl w:val="0"/>
        <w:numId w:val="2"/>
      </w:numPr>
      <w:tabs>
        <w:tab w:val="left" w:pos="360"/>
      </w:tabs>
    </w:pPr>
    <w:rPr>
      <w:rFonts w:ascii="宋体" w:hAnsi="宋体" w:eastAsia="宋体" w:cs="Times New Roman"/>
      <w:kern w:val="2"/>
      <w:sz w:val="18"/>
      <w:szCs w:val="18"/>
      <w:lang w:val="en-US" w:eastAsia="zh-CN" w:bidi="ar-SA"/>
    </w:rPr>
  </w:style>
  <w:style w:type="paragraph" w:customStyle="1" w:styleId="234">
    <w:name w:val="章标题"/>
    <w:next w:val="230"/>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5">
    <w:name w:val="一级条标题"/>
    <w:next w:val="230"/>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6">
    <w:name w:val="二级条标题"/>
    <w:basedOn w:val="235"/>
    <w:next w:val="230"/>
    <w:uiPriority w:val="0"/>
    <w:pPr>
      <w:numPr>
        <w:ilvl w:val="2"/>
      </w:numPr>
      <w:spacing w:before="50" w:after="50"/>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CE755E74CE74693A32EFD65621A33F3"/>
        <w:style w:val=""/>
        <w:category>
          <w:name w:val="常规"/>
          <w:gallery w:val="placeholder"/>
        </w:category>
        <w:types>
          <w:type w:val="bbPlcHdr"/>
        </w:types>
        <w:behaviors>
          <w:behavior w:val="content"/>
        </w:behaviors>
        <w:description w:val=""/>
        <w:guid w:val="{6D2A405E-64C5-4F04-9BD3-3B88E2B8F70E}"/>
      </w:docPartPr>
      <w:docPartBody>
        <w:p>
          <w:pPr>
            <w:pStyle w:val="5"/>
          </w:pPr>
          <w:r>
            <w:rPr>
              <w:rStyle w:val="4"/>
              <w:rFonts w:hint="eastAsia"/>
            </w:rPr>
            <w:t>单击或点击此处输入文字。</w:t>
          </w:r>
        </w:p>
      </w:docPartBody>
    </w:docPart>
    <w:docPart>
      <w:docPartPr>
        <w:name w:val="932B7395E96D4447A772AD28204FE9B9"/>
        <w:style w:val=""/>
        <w:category>
          <w:name w:val="常规"/>
          <w:gallery w:val="placeholder"/>
        </w:category>
        <w:types>
          <w:type w:val="bbPlcHdr"/>
        </w:types>
        <w:behaviors>
          <w:behavior w:val="content"/>
        </w:behaviors>
        <w:description w:val=""/>
        <w:guid w:val="{6F26A597-B9B4-49DE-B119-41C1FA22BC79}"/>
      </w:docPartPr>
      <w:docPartBody>
        <w:p>
          <w:pPr>
            <w:pStyle w:val="6"/>
          </w:pPr>
          <w:r>
            <w:rPr>
              <w:rStyle w:val="4"/>
              <w:rFonts w:hint="eastAsia"/>
            </w:rPr>
            <w:t>选择一项。</w:t>
          </w:r>
        </w:p>
      </w:docPartBody>
    </w:docPart>
    <w:docPart>
      <w:docPartPr>
        <w:name w:val="151DBAD6EA354546B6D2CA968C1F20A6"/>
        <w:style w:val=""/>
        <w:category>
          <w:name w:val="常规"/>
          <w:gallery w:val="placeholder"/>
        </w:category>
        <w:types>
          <w:type w:val="bbPlcHdr"/>
        </w:types>
        <w:behaviors>
          <w:behavior w:val="content"/>
        </w:behaviors>
        <w:description w:val=""/>
        <w:guid w:val="{21B5FD52-97A2-4729-A692-83EDCD64949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68"/>
    <w:rsid w:val="005F7E40"/>
    <w:rsid w:val="00AB0C68"/>
    <w:rsid w:val="00F0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CE755E74CE74693A32EFD65621A33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32B7395E96D4447A772AD28204FE9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51DBAD6EA354546B6D2CA968C1F20A6"/>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4</Pages>
  <Words>1255</Words>
  <Characters>1604</Characters>
  <Lines>14</Lines>
  <Paragraphs>4</Paragraphs>
  <TotalTime>1</TotalTime>
  <ScaleCrop>false</ScaleCrop>
  <LinksUpToDate>false</LinksUpToDate>
  <CharactersWithSpaces>1689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2022-12-29T12:37:00Z</dcterms:created>
  <dc:creator>ASUS</dc:creator>
  <cp:lastModifiedBy>明   心</cp:lastModifiedBy>
  <cp:lastPrinted>2020-08-30T10:00:00Z</cp:lastPrinted>
  <dcterms:modified xsi:type="dcterms:W3CDTF">2023-01-04T01:42:09Z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17506667078448C8B9EDF8F97D2FD086</vt:lpwstr>
  </property>
</Properties>
</file>