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p>
        </w:tc>
      </w:tr>
    </w:tbl>
    <w:tbl>
      <w:tblPr>
        <w:tblStyle w:val="29"/>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661" w:type="dxa"/>
          </w:tcPr>
          <w:p>
            <w:pPr>
              <w:pStyle w:val="51"/>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28"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1" w:name="c1"/>
            <w:r>
              <w:instrText xml:space="preserve"> FORMTEXT </w:instrText>
            </w:r>
            <w:r>
              <w:fldChar w:fldCharType="separate"/>
            </w:r>
            <w:r>
              <w:rPr>
                <w:rFonts w:hint="eastAsia"/>
              </w:rPr>
              <w:t>5111</w:t>
            </w:r>
            <w:r>
              <w:fldChar w:fldCharType="end"/>
            </w:r>
            <w:bookmarkEnd w:id="1"/>
          </w:p>
        </w:tc>
      </w:tr>
    </w:tbl>
    <w:p>
      <w:pPr>
        <w:pStyle w:val="52"/>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四川省（乐山市）</w:t>
      </w:r>
      <w:r>
        <w:rPr>
          <w:rFonts w:ascii="黑体" w:eastAsia="黑体"/>
          <w:b w:val="0"/>
          <w:w w:val="100"/>
          <w:sz w:val="48"/>
        </w:rPr>
        <w:fldChar w:fldCharType="end"/>
      </w:r>
      <w:bookmarkEnd w:id="2"/>
      <w:r>
        <w:rPr>
          <w:rFonts w:hint="eastAsia" w:ascii="黑体" w:hAnsi="黑体" w:eastAsia="黑体"/>
          <w:b w:val="0"/>
          <w:bCs w:val="0"/>
          <w:w w:val="100"/>
          <w:sz w:val="48"/>
          <w:szCs w:val="48"/>
        </w:rPr>
        <w:t>地方标准</w:t>
      </w:r>
    </w:p>
    <w:bookmarkEnd w:id="0"/>
    <w:p>
      <w:pPr>
        <w:pStyle w:val="197"/>
        <w:framePr/>
      </w:pPr>
      <w:r>
        <w:t>DB</w:t>
      </w:r>
      <w:r>
        <w:fldChar w:fldCharType="begin">
          <w:ffData>
            <w:name w:val="文字1"/>
            <w:enabled/>
            <w:calcOnExit w:val="0"/>
            <w:textInput>
              <w:default w:val="XX"/>
            </w:textInput>
          </w:ffData>
        </w:fldChar>
      </w:r>
      <w:bookmarkStart w:id="3" w:name="文字1"/>
      <w:r>
        <w:instrText xml:space="preserve"> FORMTEXT </w:instrText>
      </w:r>
      <w:r>
        <w:fldChar w:fldCharType="separate"/>
      </w:r>
      <w:r>
        <w:rPr>
          <w:rFonts w:hint="eastAsia"/>
        </w:rPr>
        <w:t>5111/T</w:t>
      </w:r>
      <w:r>
        <w:fldChar w:fldCharType="end"/>
      </w:r>
      <w:bookmarkEnd w:id="3"/>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rPr>
          <w:rFonts w:hint="eastAsia"/>
        </w:rPr>
        <w:t xml:space="preserve"> 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8"/>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60288;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v:path arrowok="t"/>
            <v:fill focussize="0,0"/>
            <v:stroke/>
            <v:imagedata o:title=""/>
            <o:lock v:ext="edit"/>
          </v:line>
        </w:pict>
      </w:r>
    </w:p>
    <w:p>
      <w:pPr>
        <w:pStyle w:val="52"/>
        <w:framePr w:w="9639" w:h="6976" w:hRule="exact" w:hSpace="0" w:vSpace="0"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Pr>
          <w:rFonts w:hint="eastAsia"/>
        </w:rPr>
        <w:t>乐山市基层食安办工作规范</w:t>
      </w:r>
      <w:r>
        <w:fldChar w:fldCharType="end"/>
      </w:r>
      <w:bookmarkEnd w:id="7"/>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27"/>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5"/>
        <w:framePr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rPr>
          <w:rFonts w:ascii="黑体"/>
        </w:rPr>
        <w:t>-</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6"/>
        <w:framePr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pStyle w:val="153"/>
        <w:framePr w:h="584" w:hRule="exact" w:hSpace="181" w:vSpace="181"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17"/>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v:path arrowok="t"/>
            <v:fill focussize="0,0"/>
            <v:stroke/>
            <v:imagedata o:title=""/>
            <o:lock v:ext="edit"/>
            <w10:anchorlock/>
          </v:line>
        </w:pict>
      </w:r>
    </w:p>
    <w:p>
      <w:pPr>
        <w:pStyle w:val="93"/>
        <w:spacing w:after="468"/>
        <w:rPr>
          <w:rFonts w:hint="eastAsia"/>
        </w:rPr>
      </w:pPr>
      <w:bookmarkStart w:id="18" w:name="BookMark1"/>
      <w:bookmarkStart w:id="19" w:name="_Toc86067295"/>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w:instrText>
      </w:r>
      <w:r>
        <w:instrText xml:space="preserve"> </w:instrText>
      </w:r>
      <w:r>
        <w:fldChar w:fldCharType="separate"/>
      </w:r>
      <w:r>
        <w:fldChar w:fldCharType="begin"/>
      </w:r>
      <w:r>
        <w:instrText xml:space="preserve"> HYPERLINK \l "_Toc86067320" </w:instrText>
      </w:r>
      <w:r>
        <w:fldChar w:fldCharType="separate"/>
      </w:r>
      <w:r>
        <w:rPr>
          <w:rStyle w:val="34"/>
          <w:rFonts w:hint="eastAsia"/>
        </w:rPr>
        <w:t>前言</w:t>
      </w:r>
      <w:r>
        <w:tab/>
      </w:r>
      <w:r>
        <w:fldChar w:fldCharType="begin"/>
      </w:r>
      <w:r>
        <w:instrText xml:space="preserve"> PAGEREF _Toc86067320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"_Toc86067321" </w:instrText>
      </w:r>
      <w:r>
        <w:fldChar w:fldCharType="separate"/>
      </w:r>
      <w:r>
        <w:rPr>
          <w:rStyle w:val="34"/>
        </w:rPr>
        <w:t xml:space="preserve">1 </w:t>
      </w:r>
      <w:r>
        <w:rPr>
          <w:rStyle w:val="34"/>
          <w:rFonts w:hint="eastAsia"/>
        </w:rPr>
        <w:t xml:space="preserve"> 范围</w:t>
      </w:r>
      <w:r>
        <w:tab/>
      </w:r>
      <w:r>
        <w:fldChar w:fldCharType="begin"/>
      </w:r>
      <w:r>
        <w:instrText xml:space="preserve"> PAGEREF _Toc86067321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"_Toc86067322" </w:instrText>
      </w:r>
      <w:r>
        <w:fldChar w:fldCharType="separate"/>
      </w:r>
      <w:r>
        <w:rPr>
          <w:rStyle w:val="34"/>
        </w:rPr>
        <w:t xml:space="preserve">2 </w:t>
      </w:r>
      <w:r>
        <w:rPr>
          <w:rStyle w:val="34"/>
          <w:rFonts w:hint="eastAsia"/>
        </w:rPr>
        <w:t xml:space="preserve"> 规范性引用文件</w:t>
      </w:r>
      <w:r>
        <w:tab/>
      </w:r>
      <w:r>
        <w:fldChar w:fldCharType="begin"/>
      </w:r>
      <w:r>
        <w:instrText xml:space="preserve"> PAGEREF _Toc86067322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"_Toc86067323" </w:instrText>
      </w:r>
      <w:r>
        <w:fldChar w:fldCharType="separate"/>
      </w:r>
      <w:r>
        <w:rPr>
          <w:rStyle w:val="34"/>
        </w:rPr>
        <w:t xml:space="preserve">3 </w:t>
      </w:r>
      <w:r>
        <w:rPr>
          <w:rStyle w:val="34"/>
          <w:rFonts w:hint="eastAsia"/>
        </w:rPr>
        <w:t xml:space="preserve"> 术语和定义</w:t>
      </w:r>
      <w:r>
        <w:tab/>
      </w:r>
      <w:r>
        <w:fldChar w:fldCharType="begin"/>
      </w:r>
      <w:r>
        <w:instrText xml:space="preserve"> PAGEREF _Toc86067323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"_Toc86067324" </w:instrText>
      </w:r>
      <w:r>
        <w:fldChar w:fldCharType="separate"/>
      </w:r>
      <w:r>
        <w:rPr>
          <w:rStyle w:val="34"/>
        </w:rPr>
        <w:t xml:space="preserve">4 </w:t>
      </w:r>
      <w:r>
        <w:rPr>
          <w:rStyle w:val="34"/>
          <w:rFonts w:hint="eastAsia"/>
        </w:rPr>
        <w:t xml:space="preserve"> 工作要求</w:t>
      </w:r>
      <w:r>
        <w:tab/>
      </w:r>
      <w:r>
        <w:fldChar w:fldCharType="begin"/>
      </w:r>
      <w:r>
        <w:instrText xml:space="preserve"> PAGEREF _Toc86067324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"_Toc86067325" </w:instrText>
      </w:r>
      <w:r>
        <w:fldChar w:fldCharType="separate"/>
      </w:r>
      <w:r>
        <w:rPr>
          <w:rStyle w:val="34"/>
        </w:rPr>
        <w:t xml:space="preserve">5 </w:t>
      </w:r>
      <w:r>
        <w:rPr>
          <w:rStyle w:val="34"/>
          <w:rFonts w:hint="eastAsia"/>
        </w:rPr>
        <w:t xml:space="preserve"> 保障机制</w:t>
      </w:r>
      <w:r>
        <w:tab/>
      </w:r>
      <w:r>
        <w:fldChar w:fldCharType="begin"/>
      </w:r>
      <w:r>
        <w:instrText xml:space="preserve"> PAGEREF _Toc86067325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"_Toc86067326" </w:instrText>
      </w:r>
      <w:r>
        <w:fldChar w:fldCharType="separate"/>
      </w:r>
      <w:r>
        <w:rPr>
          <w:rStyle w:val="34"/>
          <w:rFonts w:hint="eastAsia"/>
        </w:rPr>
        <w:t>参考文献</w:t>
      </w:r>
      <w:r>
        <w:tab/>
      </w:r>
      <w:r>
        <w:fldChar w:fldCharType="begin"/>
      </w:r>
      <w:r>
        <w:instrText xml:space="preserve"> PAGEREF _Toc86067326 \h </w:instrText>
      </w:r>
      <w:r>
        <w:fldChar w:fldCharType="separate"/>
      </w:r>
      <w:r>
        <w:t>7</w:t>
      </w:r>
      <w:r>
        <w:fldChar w:fldCharType="end"/>
      </w:r>
      <w:r>
        <w:fldChar w:fldCharType="end"/>
      </w:r>
    </w:p>
    <w:p>
      <w:pPr>
        <w:pStyle w:val="93"/>
        <w:spacing w:after="468"/>
        <w:sectPr>
          <w:headerReference r:id="rId11" w:type="default"/>
          <w:footerReference r:id="rId13" w:type="default"/>
          <w:headerReference r:id="rId12" w:type="even"/>
          <w:footerReference r:id="rId14"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8"/>
    <w:p>
      <w:pPr>
        <w:pStyle w:val="91"/>
        <w:spacing w:after="468"/>
      </w:pPr>
      <w:bookmarkStart w:id="20" w:name="_Toc86067320"/>
      <w:bookmarkStart w:id="21" w:name="BookMark2"/>
      <w:r>
        <w:rPr>
          <w:spacing w:val="320"/>
        </w:rPr>
        <w:t>前</w:t>
      </w:r>
      <w:r>
        <w:t>言</w:t>
      </w:r>
      <w:bookmarkEnd w:id="19"/>
      <w:bookmarkEnd w:id="20"/>
    </w:p>
    <w:p>
      <w:pPr>
        <w:pStyle w:val="58"/>
        <w:ind w:firstLine="420"/>
        <w:rPr>
          <w:rFonts w:hint="eastAsia"/>
        </w:rPr>
      </w:pPr>
      <w:r>
        <w:rPr>
          <w:rFonts w:hint="eastAsia"/>
        </w:rPr>
        <w:t>本文件按照GB/T 1.1—2020《标准化工作导则  第1部分：标准化文件的结构和起草规则》的规定起草。</w:t>
      </w:r>
    </w:p>
    <w:p>
      <w:pPr>
        <w:pStyle w:val="58"/>
        <w:ind w:firstLine="420"/>
        <w:rPr>
          <w:rFonts w:hint="eastAsia"/>
        </w:rPr>
      </w:pPr>
      <w:r>
        <w:rPr>
          <w:rFonts w:hint="eastAsia"/>
        </w:rPr>
        <w:t>本文件由乐山市市场监督管理局提出。</w:t>
      </w:r>
    </w:p>
    <w:p>
      <w:pPr>
        <w:pStyle w:val="58"/>
        <w:ind w:firstLine="420"/>
        <w:rPr>
          <w:rFonts w:hint="eastAsia"/>
        </w:rPr>
      </w:pPr>
      <w:r>
        <w:rPr>
          <w:rFonts w:hint="eastAsia"/>
        </w:rPr>
        <w:t>本文件由乐山市食品安全委员会</w:t>
      </w:r>
      <w:r>
        <w:rPr>
          <w:rFonts w:hint="eastAsia"/>
          <w:lang w:eastAsia="zh-CN"/>
        </w:rPr>
        <w:t>办公室</w:t>
      </w:r>
      <w:bookmarkStart w:id="69" w:name="_GoBack"/>
      <w:bookmarkEnd w:id="69"/>
      <w:r>
        <w:rPr>
          <w:rFonts w:hint="eastAsia"/>
        </w:rPr>
        <w:t>归口。</w:t>
      </w:r>
    </w:p>
    <w:p>
      <w:pPr>
        <w:pStyle w:val="58"/>
        <w:ind w:firstLine="420"/>
        <w:rPr>
          <w:rFonts w:hint="eastAsia"/>
        </w:rPr>
      </w:pPr>
      <w:r>
        <w:rPr>
          <w:rFonts w:hint="eastAsia"/>
        </w:rPr>
        <w:t>本文件起草单位：乐山市市场监督管理局、井研县市场监督管理局。</w:t>
      </w:r>
    </w:p>
    <w:p>
      <w:pPr>
        <w:pStyle w:val="58"/>
        <w:ind w:firstLine="420"/>
        <w:rPr>
          <w:rFonts w:hint="eastAsia"/>
        </w:rPr>
      </w:pPr>
      <w:r>
        <w:rPr>
          <w:rFonts w:hint="eastAsia"/>
        </w:rPr>
        <w:t>本文件主要起草人：牛波、陈秋宏、谭绍龙、吴颖、杨扬、王建伟。</w:t>
      </w:r>
    </w:p>
    <w:p>
      <w:pPr>
        <w:pStyle w:val="58"/>
        <w:ind w:firstLine="420"/>
      </w:pPr>
      <w:r>
        <w:rPr>
          <w:rFonts w:hint="eastAsia"/>
        </w:rPr>
        <w:t>本文件为首次发布。</w:t>
      </w:r>
    </w:p>
    <w:p>
      <w:pPr>
        <w:pStyle w:val="58"/>
        <w:ind w:firstLine="420"/>
        <w:sectPr>
          <w:headerReference r:id="rId15" w:type="default"/>
          <w:footerReference r:id="rId17" w:type="default"/>
          <w:headerReference r:id="rId16" w:type="even"/>
          <w:footerReference r:id="rId18" w:type="even"/>
          <w:pgSz w:w="11906" w:h="16838"/>
          <w:pgMar w:top="1871"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A48438A9EDFA427FA7301AAD652869B3"/>
        </w:placeholder>
      </w:sdtPr>
      <w:sdtContent>
        <w:p>
          <w:pPr>
            <w:pStyle w:val="179"/>
            <w:spacing w:beforeLines="100" w:afterLines="220"/>
          </w:pPr>
          <w:bookmarkStart w:id="23" w:name="NEW_STAND_NAME"/>
          <w:r>
            <w:rPr>
              <w:rFonts w:hint="eastAsia"/>
            </w:rPr>
            <w:t>乐山市基层食安办工作规范</w:t>
          </w:r>
        </w:p>
      </w:sdtContent>
    </w:sdt>
    <w:bookmarkEnd w:id="23"/>
    <w:p>
      <w:pPr>
        <w:pStyle w:val="106"/>
        <w:spacing w:before="312" w:after="312"/>
      </w:pPr>
      <w:bookmarkStart w:id="24" w:name="_Toc24884211"/>
      <w:bookmarkStart w:id="25" w:name="_Toc26986530"/>
      <w:bookmarkStart w:id="26" w:name="_Toc17233325"/>
      <w:bookmarkStart w:id="27" w:name="_Toc26718930"/>
      <w:bookmarkStart w:id="28" w:name="_Toc17233333"/>
      <w:bookmarkStart w:id="29" w:name="_Toc86067296"/>
      <w:bookmarkStart w:id="30" w:name="_Toc26648465"/>
      <w:bookmarkStart w:id="31" w:name="_Toc24884218"/>
      <w:bookmarkStart w:id="32" w:name="_Toc86067321"/>
      <w:bookmarkStart w:id="33" w:name="_Toc86065700"/>
      <w:bookmarkStart w:id="34" w:name="_Toc26986771"/>
      <w:r>
        <w:rPr>
          <w:rFonts w:hint="eastAsia"/>
        </w:rPr>
        <w:t>范围</w:t>
      </w:r>
      <w:bookmarkEnd w:id="24"/>
      <w:bookmarkEnd w:id="25"/>
      <w:bookmarkEnd w:id="26"/>
      <w:bookmarkEnd w:id="27"/>
      <w:bookmarkEnd w:id="28"/>
      <w:bookmarkEnd w:id="29"/>
      <w:bookmarkEnd w:id="30"/>
      <w:bookmarkEnd w:id="31"/>
      <w:bookmarkEnd w:id="32"/>
      <w:bookmarkEnd w:id="33"/>
      <w:bookmarkEnd w:id="34"/>
    </w:p>
    <w:p>
      <w:pPr>
        <w:pStyle w:val="58"/>
        <w:ind w:firstLine="420"/>
      </w:pPr>
      <w:bookmarkStart w:id="35" w:name="_Toc26986531"/>
      <w:bookmarkStart w:id="36" w:name="_Toc24884219"/>
      <w:bookmarkStart w:id="37" w:name="_Toc26986772"/>
      <w:bookmarkStart w:id="38" w:name="_Toc26648466"/>
      <w:bookmarkStart w:id="39" w:name="_Toc26718931"/>
      <w:bookmarkStart w:id="40" w:name="_Toc17233334"/>
      <w:bookmarkStart w:id="41" w:name="_Toc24884212"/>
      <w:bookmarkStart w:id="42" w:name="_Toc17233326"/>
      <w:bookmarkStart w:id="43" w:name="_Toc86065701"/>
      <w:r>
        <w:rPr>
          <w:rFonts w:hint="eastAsia"/>
        </w:rPr>
        <w:t>本标准规定了基层食品安全委员会办公室的工作要求和保障机制。</w:t>
      </w:r>
    </w:p>
    <w:p>
      <w:pPr>
        <w:pStyle w:val="58"/>
        <w:ind w:firstLine="420"/>
      </w:pPr>
      <w:r>
        <w:rPr>
          <w:rFonts w:hint="eastAsia"/>
        </w:rPr>
        <w:t>本标准适用于乐山市行政区内县（市、区）、镇（街道）两级食品安全委员会办公室工作规范。</w:t>
      </w:r>
    </w:p>
    <w:p>
      <w:pPr>
        <w:pStyle w:val="106"/>
        <w:spacing w:before="312" w:after="312"/>
      </w:pPr>
      <w:bookmarkStart w:id="44" w:name="_Toc86067322"/>
      <w:bookmarkStart w:id="45" w:name="_Toc86067297"/>
      <w:r>
        <w:rPr>
          <w:rFonts w:hint="eastAsia"/>
        </w:rPr>
        <w:t>规范性引用文件</w:t>
      </w:r>
      <w:bookmarkEnd w:id="35"/>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17D13799D2A34E1C9D75C1DA6CDCD2E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pPr>
      <w:bookmarkStart w:id="46" w:name="_Toc86065702"/>
      <w:r>
        <w:rPr>
          <w:rFonts w:hint="eastAsia"/>
        </w:rPr>
        <w:t>《中华人民共和国食品安全法》</w:t>
      </w:r>
    </w:p>
    <w:p>
      <w:pPr>
        <w:pStyle w:val="58"/>
        <w:ind w:firstLine="420"/>
      </w:pPr>
      <w:r>
        <w:rPr>
          <w:rFonts w:hint="eastAsia"/>
        </w:rPr>
        <w:t>《中华人民共和国食品安全法实施条例》</w:t>
      </w:r>
    </w:p>
    <w:p>
      <w:pPr>
        <w:pStyle w:val="58"/>
        <w:ind w:firstLine="420"/>
      </w:pPr>
      <w:r>
        <w:rPr>
          <w:rFonts w:hint="eastAsia"/>
        </w:rPr>
        <w:t>《四川省食品小作坊、小经营店及摊贩管理条例》</w:t>
      </w:r>
    </w:p>
    <w:p>
      <w:pPr>
        <w:pStyle w:val="58"/>
        <w:ind w:firstLine="420"/>
      </w:pPr>
      <w:r>
        <w:rPr>
          <w:rFonts w:hint="eastAsia"/>
        </w:rPr>
        <w:t>《四川省农村集体聚餐食品安全管理办法》</w:t>
      </w:r>
    </w:p>
    <w:p>
      <w:pPr>
        <w:pStyle w:val="106"/>
        <w:spacing w:before="312" w:after="312"/>
      </w:pPr>
      <w:bookmarkStart w:id="47" w:name="_Toc86067298"/>
      <w:bookmarkStart w:id="48" w:name="_Toc86067323"/>
      <w:r>
        <w:rPr>
          <w:rFonts w:hint="eastAsia"/>
          <w:szCs w:val="21"/>
        </w:rPr>
        <w:t>术语和定义</w:t>
      </w:r>
      <w:bookmarkEnd w:id="46"/>
      <w:bookmarkEnd w:id="47"/>
      <w:bookmarkEnd w:id="48"/>
    </w:p>
    <w:sdt>
      <w:sdtPr>
        <w:id w:val="-1909835108"/>
        <w:placeholder>
          <w:docPart w:val="F93B4AC907F14DA4B926B139817B680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49" w:name="_Toc26986532"/>
          <w:bookmarkEnd w:id="49"/>
          <w:r>
            <w:t>下列术语和定义适用于本文件。</w:t>
          </w:r>
        </w:p>
      </w:sdtContent>
    </w:sdt>
    <w:p>
      <w:pPr>
        <w:rPr>
          <w:rFonts w:ascii="黑体" w:hAnsi="黑体" w:eastAsia="黑体" w:cs="黑体"/>
        </w:rPr>
      </w:pPr>
      <w:r>
        <w:rPr>
          <w:rFonts w:hint="eastAsia" w:ascii="黑体" w:hAnsi="黑体" w:eastAsia="黑体" w:cs="黑体"/>
        </w:rPr>
        <w:t>3.1</w:t>
      </w:r>
    </w:p>
    <w:p>
      <w:pPr>
        <w:pStyle w:val="107"/>
        <w:numPr>
          <w:ilvl w:val="0"/>
          <w:numId w:val="0"/>
        </w:numPr>
        <w:spacing w:before="156" w:after="156"/>
        <w:ind w:firstLine="420" w:firstLineChars="200"/>
        <w:rPr>
          <w:rFonts w:hint="eastAsia"/>
        </w:rPr>
      </w:pPr>
      <w:bookmarkStart w:id="50" w:name="_Toc86067299"/>
      <w:r>
        <w:rPr>
          <w:rFonts w:hint="eastAsia"/>
        </w:rPr>
        <w:t>食品</w:t>
      </w:r>
      <w:bookmarkEnd w:id="50"/>
    </w:p>
    <w:p>
      <w:pPr>
        <w:pStyle w:val="58"/>
        <w:ind w:firstLine="420"/>
        <w:rPr>
          <w:rFonts w:hint="eastAsia" w:ascii="Times New Roman"/>
        </w:rPr>
      </w:pPr>
      <w:r>
        <w:rPr>
          <w:rFonts w:hint="eastAsia"/>
        </w:rPr>
        <w:t>指各种供人食用或者饮用的成品和原料以及按照传统既是食品又是中药材的物品，但是不包括以治疗为目的的物品。</w:t>
      </w:r>
    </w:p>
    <w:p>
      <w:pPr>
        <w:rPr>
          <w:rFonts w:ascii="黑体" w:hAnsi="黑体" w:eastAsia="黑体" w:cs="黑体"/>
        </w:rPr>
      </w:pPr>
      <w:r>
        <w:rPr>
          <w:rFonts w:hint="eastAsia" w:ascii="黑体" w:hAnsi="黑体" w:eastAsia="黑体" w:cs="黑体"/>
        </w:rPr>
        <w:t>3.2</w:t>
      </w:r>
    </w:p>
    <w:p>
      <w:pPr>
        <w:pStyle w:val="107"/>
        <w:numPr>
          <w:ilvl w:val="0"/>
          <w:numId w:val="0"/>
        </w:numPr>
        <w:spacing w:before="156" w:after="156"/>
        <w:ind w:firstLine="420" w:firstLineChars="200"/>
        <w:rPr>
          <w:rFonts w:hint="eastAsia"/>
        </w:rPr>
      </w:pPr>
      <w:bookmarkStart w:id="51" w:name="_Toc86067300"/>
      <w:r>
        <w:rPr>
          <w:rFonts w:hint="eastAsia"/>
        </w:rPr>
        <w:t>食品安全</w:t>
      </w:r>
      <w:bookmarkEnd w:id="51"/>
    </w:p>
    <w:p>
      <w:pPr>
        <w:pStyle w:val="58"/>
        <w:ind w:firstLine="420"/>
        <w:rPr>
          <w:rFonts w:hint="eastAsia" w:ascii="Times New Roman"/>
        </w:rPr>
      </w:pPr>
      <w:r>
        <w:rPr>
          <w:rFonts w:hint="eastAsia"/>
        </w:rPr>
        <w:t>指食品无毒、无害，符合应当有的营养要求，对人体健康不造成任何急性、亚急性或者慢性危害。</w:t>
      </w:r>
    </w:p>
    <w:p>
      <w:pPr>
        <w:rPr>
          <w:rFonts w:ascii="黑体" w:hAnsi="黑体" w:eastAsia="黑体" w:cs="黑体"/>
        </w:rPr>
      </w:pPr>
      <w:r>
        <w:rPr>
          <w:rFonts w:hint="eastAsia" w:ascii="黑体" w:hAnsi="黑体" w:eastAsia="黑体" w:cs="黑体"/>
        </w:rPr>
        <w:t>3.3</w:t>
      </w:r>
    </w:p>
    <w:p>
      <w:pPr>
        <w:pStyle w:val="107"/>
        <w:numPr>
          <w:ilvl w:val="0"/>
          <w:numId w:val="0"/>
        </w:numPr>
        <w:spacing w:before="156" w:after="156"/>
        <w:ind w:firstLine="420" w:firstLineChars="200"/>
        <w:rPr>
          <w:rFonts w:hint="eastAsia"/>
        </w:rPr>
      </w:pPr>
      <w:bookmarkStart w:id="52" w:name="_Toc86067301"/>
      <w:r>
        <w:rPr>
          <w:rFonts w:hint="eastAsia"/>
        </w:rPr>
        <w:t>食品安全委员会</w:t>
      </w:r>
      <w:bookmarkEnd w:id="52"/>
    </w:p>
    <w:p>
      <w:pPr>
        <w:pStyle w:val="58"/>
        <w:ind w:firstLine="420"/>
        <w:rPr>
          <w:rFonts w:hint="eastAsia" w:ascii="Times New Roman"/>
          <w:color w:val="0000FF"/>
        </w:rPr>
      </w:pPr>
      <w:r>
        <w:rPr>
          <w:rFonts w:hint="eastAsia"/>
        </w:rPr>
        <w:t>简称食安委，食品安全工作的议事协调机构，负责分析食品安全形势，研究部署、统筹协调食品安全工作；协调食品安全监管重大问题；督促落实食品安全党政同责，认真组织实施食品安全工作政策措施，切实履行监管责任。</w:t>
      </w:r>
    </w:p>
    <w:p>
      <w:pPr>
        <w:rPr>
          <w:rFonts w:ascii="黑体" w:hAnsi="黑体" w:eastAsia="黑体" w:cs="黑体"/>
        </w:rPr>
      </w:pPr>
      <w:r>
        <w:rPr>
          <w:rFonts w:hint="eastAsia" w:ascii="黑体" w:hAnsi="黑体" w:eastAsia="黑体" w:cs="黑体"/>
        </w:rPr>
        <w:t>3.4</w:t>
      </w:r>
    </w:p>
    <w:p>
      <w:pPr>
        <w:pStyle w:val="107"/>
        <w:numPr>
          <w:ilvl w:val="0"/>
          <w:numId w:val="0"/>
        </w:numPr>
        <w:spacing w:before="156" w:after="156"/>
        <w:ind w:firstLine="420" w:firstLineChars="200"/>
        <w:rPr>
          <w:rFonts w:hint="eastAsia"/>
        </w:rPr>
      </w:pPr>
      <w:bookmarkStart w:id="53" w:name="_Toc86067302"/>
      <w:r>
        <w:rPr>
          <w:rFonts w:hint="eastAsia"/>
        </w:rPr>
        <w:t>食品安全委员会办公室</w:t>
      </w:r>
      <w:bookmarkEnd w:id="53"/>
    </w:p>
    <w:p>
      <w:pPr>
        <w:pStyle w:val="58"/>
        <w:ind w:firstLine="420"/>
        <w:rPr>
          <w:rFonts w:hint="eastAsia" w:ascii="Times New Roman"/>
        </w:rPr>
      </w:pPr>
      <w:r>
        <w:rPr>
          <w:rFonts w:hint="eastAsia"/>
        </w:rPr>
        <w:t>简称食安办，作为食品安全委员会的具体办事机构，具体承担食品安全委员会的日常工作。</w:t>
      </w:r>
    </w:p>
    <w:p>
      <w:pPr>
        <w:pStyle w:val="106"/>
        <w:spacing w:before="312" w:after="312"/>
      </w:pPr>
      <w:r>
        <w:rPr>
          <w:rFonts w:hint="eastAsia"/>
        </w:rPr>
        <w:t xml:space="preserve">  </w:t>
      </w:r>
      <w:bookmarkStart w:id="54" w:name="_Toc86067324"/>
      <w:bookmarkStart w:id="55" w:name="_Toc86067303"/>
      <w:r>
        <w:rPr>
          <w:rFonts w:hint="eastAsia"/>
        </w:rPr>
        <w:t>工作要求</w:t>
      </w:r>
      <w:bookmarkEnd w:id="54"/>
      <w:bookmarkEnd w:id="55"/>
    </w:p>
    <w:p>
      <w:pPr>
        <w:pStyle w:val="107"/>
        <w:spacing w:before="156" w:after="156"/>
        <w:rPr>
          <w:rFonts w:hint="eastAsia"/>
        </w:rPr>
      </w:pPr>
      <w:bookmarkStart w:id="56" w:name="_Toc86067304"/>
      <w:r>
        <w:rPr>
          <w:rFonts w:hint="eastAsia"/>
        </w:rPr>
        <w:t>组织框架</w:t>
      </w:r>
      <w:bookmarkEnd w:id="56"/>
    </w:p>
    <w:p>
      <w:pPr>
        <w:pStyle w:val="167"/>
        <w:rPr>
          <w:rFonts w:hint="eastAsia" w:ascii="Times New Roman"/>
        </w:rPr>
      </w:pPr>
      <w:r>
        <w:rPr>
          <w:rFonts w:hint="eastAsia"/>
        </w:rPr>
        <w:t>县、镇（街道）两级成立食品安全委员会，政府主要领导为主任，食品安全工作分管领导为副主任。市场监管、公安、农业农村、教育、财政、卫生健康、商务、应急管理、综合执法、文体旅游、民政、民宗等相关部门负责人为委员。政府（办事处）应根据机构改革或人事变动等实际情况及时调整食品安全委员会组成人员及成员单位职责分工。</w:t>
      </w:r>
    </w:p>
    <w:p>
      <w:pPr>
        <w:pStyle w:val="167"/>
        <w:rPr>
          <w:color w:val="FF0000"/>
        </w:rPr>
      </w:pPr>
      <w:r>
        <w:rPr>
          <w:rFonts w:hint="eastAsia"/>
        </w:rPr>
        <w:t>县食安办主任由县市场监管局主要负责人兼任；副主任由教育、公安、文体旅游、农业农村、综合执法、市场监管等部门分管负责人兼任。镇（街道）食安办主任由政府（街道）分管负责人兼任，配备专职或兼职人员（食品安全管理员）负责食品安全工作。</w:t>
      </w:r>
    </w:p>
    <w:p>
      <w:pPr>
        <w:pStyle w:val="167"/>
      </w:pPr>
      <w:r>
        <w:rPr>
          <w:rFonts w:hint="eastAsia"/>
        </w:rPr>
        <w:t>县、镇（街道）两级食安办至少配备</w:t>
      </w:r>
      <w:r>
        <w:t>1</w:t>
      </w:r>
      <w:r>
        <w:rPr>
          <w:rFonts w:hint="eastAsia"/>
        </w:rPr>
        <w:t>名专职或兼职工作人员；村（社区）至少配备</w:t>
      </w:r>
      <w:r>
        <w:t>1</w:t>
      </w:r>
      <w:r>
        <w:rPr>
          <w:rFonts w:hint="eastAsia"/>
        </w:rPr>
        <w:t>名专职或兼职协管员。</w:t>
      </w:r>
    </w:p>
    <w:p>
      <w:pPr>
        <w:pStyle w:val="167"/>
      </w:pPr>
      <w:r>
        <w:t xml:space="preserve"> </w:t>
      </w:r>
      <w:r>
        <w:rPr>
          <w:rFonts w:hint="eastAsia"/>
        </w:rPr>
        <w:t>组建社会共治队伍。组建一支由法律明白人、志愿者等社会人士组成的食品安全公益性服务队伍；积极吸纳辖区人大代表、政协委员及食品行业相关人员作为监督员和宣传员。</w:t>
      </w:r>
    </w:p>
    <w:p>
      <w:pPr>
        <w:pStyle w:val="167"/>
      </w:pPr>
      <w:r>
        <w:t xml:space="preserve"> </w:t>
      </w:r>
      <w:r>
        <w:rPr>
          <w:rFonts w:hint="eastAsia"/>
        </w:rPr>
        <w:t>镇（街道）设食品安全工作站，解答群众咨询、受理简单投诉，公开食品安全管理机构、食品安全抽检信息、自查互查结果、举报投诉渠道、违法曝光等。</w:t>
      </w:r>
    </w:p>
    <w:p>
      <w:pPr>
        <w:pStyle w:val="107"/>
        <w:spacing w:before="156" w:after="156"/>
      </w:pPr>
      <w:r>
        <w:rPr>
          <w:rFonts w:hint="eastAsia"/>
        </w:rPr>
        <w:t xml:space="preserve"> </w:t>
      </w:r>
      <w:bookmarkStart w:id="57" w:name="_Toc86067305"/>
      <w:r>
        <w:rPr>
          <w:rFonts w:hint="eastAsia"/>
        </w:rPr>
        <w:t>工作职责</w:t>
      </w:r>
      <w:bookmarkEnd w:id="57"/>
    </w:p>
    <w:p>
      <w:pPr>
        <w:pStyle w:val="167"/>
        <w:rPr>
          <w:rFonts w:hint="eastAsia" w:ascii="Times New Roman" w:eastAsiaTheme="minorEastAsia"/>
          <w:color w:val="FF0000"/>
          <w:shd w:val="clear" w:color="auto" w:fill="D9D9D9"/>
        </w:rPr>
      </w:pPr>
      <w:r>
        <w:rPr>
          <w:rFonts w:hint="eastAsia"/>
        </w:rPr>
        <w:t>县食安委应履行以下职责﹝镇（街道）食安委参照执行﹞：</w:t>
      </w:r>
    </w:p>
    <w:p>
      <w:pPr>
        <w:pStyle w:val="176"/>
      </w:pPr>
      <w:r>
        <w:rPr>
          <w:rFonts w:hint="eastAsia"/>
        </w:rPr>
        <w:t>贯彻落实市委、市政府以及市食品安全委员会的决策部署。统一安排部署全县食品安全工作，研究制定全县食品安全工作重大政策措施、工作规划，落实食品安全党政同责，强化食品安全监督管理。</w:t>
      </w:r>
    </w:p>
    <w:p>
      <w:pPr>
        <w:pStyle w:val="176"/>
      </w:pPr>
      <w:r>
        <w:rPr>
          <w:rFonts w:hint="eastAsia"/>
        </w:rPr>
        <w:t>分析全县食品安全形势，组织重大课题研究，推动解决县域内食品安全重大问题。</w:t>
      </w:r>
    </w:p>
    <w:p>
      <w:pPr>
        <w:pStyle w:val="176"/>
      </w:pPr>
      <w:r>
        <w:rPr>
          <w:rFonts w:hint="eastAsia"/>
        </w:rPr>
        <w:t>建立完善统一、权威的食品安全监管体制，加强投入保障，推动监管体系和能力建设，健全监管体系，构建食品安全社会共治格局。</w:t>
      </w:r>
    </w:p>
    <w:p>
      <w:pPr>
        <w:pStyle w:val="176"/>
      </w:pPr>
      <w:r>
        <w:rPr>
          <w:rFonts w:hint="eastAsia"/>
        </w:rPr>
        <w:t>推动落实食品安全监督管理责任制和责任追究制，督促镇（街道）党（工）委和县级有关部门落实食品安全党政同责，履行食品安全工作职责。</w:t>
      </w:r>
    </w:p>
    <w:p>
      <w:pPr>
        <w:pStyle w:val="176"/>
      </w:pPr>
      <w:r>
        <w:rPr>
          <w:rFonts w:hint="eastAsia"/>
        </w:rPr>
        <w:t>落实食品安全</w:t>
      </w:r>
      <w:r>
        <w:t>“</w:t>
      </w:r>
      <w:r>
        <w:rPr>
          <w:rFonts w:hint="eastAsia"/>
        </w:rPr>
        <w:t>两书一函</w:t>
      </w:r>
      <w:r>
        <w:t>”</w:t>
      </w:r>
      <w:r>
        <w:rPr>
          <w:rFonts w:hint="eastAsia"/>
        </w:rPr>
        <w:t>（《约谈通知书》《整改通知书》《提醒敦促函》）责任督促制度。</w:t>
      </w:r>
    </w:p>
    <w:p>
      <w:pPr>
        <w:pStyle w:val="176"/>
      </w:pPr>
      <w:r>
        <w:rPr>
          <w:rFonts w:hint="eastAsia"/>
        </w:rPr>
        <w:t>健全部门协作机制和资源共享机制，提高食品安全综合治理水平。</w:t>
      </w:r>
    </w:p>
    <w:p>
      <w:pPr>
        <w:pStyle w:val="176"/>
      </w:pPr>
      <w:r>
        <w:rPr>
          <w:rFonts w:hint="eastAsia"/>
        </w:rPr>
        <w:t>统筹协调指导较大食品安全突发事件、重大违法案件处置、调查处理和新闻发布工作。</w:t>
      </w:r>
    </w:p>
    <w:p>
      <w:pPr>
        <w:pStyle w:val="176"/>
      </w:pPr>
      <w:r>
        <w:rPr>
          <w:rFonts w:hint="eastAsia"/>
        </w:rPr>
        <w:t>承担县委、县政府交办的其他工作。</w:t>
      </w:r>
    </w:p>
    <w:p>
      <w:pPr>
        <w:pStyle w:val="167"/>
      </w:pPr>
      <w:r>
        <w:rPr>
          <w:rFonts w:hint="eastAsia"/>
        </w:rPr>
        <w:t>县食安办应履行以下职责：</w:t>
      </w:r>
    </w:p>
    <w:p>
      <w:pPr>
        <w:pStyle w:val="176"/>
        <w:numPr>
          <w:ilvl w:val="0"/>
          <w:numId w:val="32"/>
        </w:numPr>
        <w:rPr>
          <w:rFonts w:hint="eastAsia" w:ascii="Times New Roman"/>
        </w:rPr>
      </w:pPr>
      <w:r>
        <w:rPr>
          <w:rFonts w:hint="eastAsia"/>
        </w:rPr>
        <w:t>贯彻执行国家食品安全政策法规和县食安委决策部署并督促落实。督促县食安委成员单位和镇（街道）人民政府（办事处）落实食品安全党政同责。</w:t>
      </w:r>
    </w:p>
    <w:p>
      <w:pPr>
        <w:pStyle w:val="176"/>
      </w:pPr>
      <w:r>
        <w:rPr>
          <w:rFonts w:hint="eastAsia"/>
        </w:rPr>
        <w:t>贯彻执行国家、省、市食品安全重点工作安排，负责起草全县食品安全重点工作安排并组织实施。</w:t>
      </w:r>
    </w:p>
    <w:p>
      <w:pPr>
        <w:pStyle w:val="176"/>
      </w:pPr>
      <w:r>
        <w:rPr>
          <w:rFonts w:hint="eastAsia"/>
        </w:rPr>
        <w:t>负责全县食品安全协调工作，推动建立部门间、地区间协调联动机制，协调覆盖食品安全监管全过程的重大问题。指导镇（街道）食安办开展工作。</w:t>
      </w:r>
    </w:p>
    <w:p>
      <w:pPr>
        <w:pStyle w:val="176"/>
      </w:pPr>
      <w:r>
        <w:rPr>
          <w:rFonts w:hint="eastAsia"/>
        </w:rPr>
        <w:t>按照县政府统一部署，组织实施对县级有关部门和镇（街道）人民政府（办事处）的食品安全党政同责考核评议工作，定期督促检查成员单位和镇（街道）人民政府（办事处）履行食品安全监管职责情况。</w:t>
      </w:r>
    </w:p>
    <w:p>
      <w:pPr>
        <w:pStyle w:val="176"/>
      </w:pPr>
      <w:r>
        <w:rPr>
          <w:rFonts w:hint="eastAsia"/>
        </w:rPr>
        <w:t>组织推动食品安全相关部门建立信息共享机制，推进</w:t>
      </w:r>
      <w:r>
        <w:t>“</w:t>
      </w:r>
      <w:r>
        <w:rPr>
          <w:rFonts w:hint="eastAsia"/>
        </w:rPr>
        <w:t>互联网</w:t>
      </w:r>
      <w:r>
        <w:t>+”</w:t>
      </w:r>
      <w:r>
        <w:rPr>
          <w:rFonts w:hint="eastAsia"/>
        </w:rPr>
        <w:t>食品安全监管。</w:t>
      </w:r>
    </w:p>
    <w:p>
      <w:pPr>
        <w:pStyle w:val="176"/>
      </w:pPr>
      <w:r>
        <w:rPr>
          <w:rFonts w:hint="eastAsia"/>
        </w:rPr>
        <w:t>推动全县食品安全应急体系和能力建设，组织制（修）订全县食品安全应急体系建设规划和食品安全事故应急预案，组织开展重大食品安全应急演练活动，指导镇（街道）食品安全应急演练工作。组织开展各类食品安全事故调查处理，指导镇（街道）开展食品安全事故调查处理工作。</w:t>
      </w:r>
    </w:p>
    <w:p>
      <w:pPr>
        <w:pStyle w:val="176"/>
      </w:pPr>
      <w:r>
        <w:rPr>
          <w:rFonts w:hint="eastAsia"/>
        </w:rPr>
        <w:t>组织制（修）订全县食品安全舆情应对处置工作规范，组织开展食品安全舆情监测研判和重大舆情事件处置。指导镇（街道）食品安全舆情应对处置工作。</w:t>
      </w:r>
    </w:p>
    <w:p>
      <w:pPr>
        <w:pStyle w:val="176"/>
      </w:pPr>
      <w:r>
        <w:rPr>
          <w:rFonts w:hint="eastAsia"/>
        </w:rPr>
        <w:t>参与食品安全风险监测和风险交流，向县食安委领导和有关部门通报风险监测信息，并协调依法处置相关问题。</w:t>
      </w:r>
    </w:p>
    <w:p>
      <w:pPr>
        <w:pStyle w:val="176"/>
      </w:pPr>
      <w:r>
        <w:rPr>
          <w:rFonts w:hint="eastAsia"/>
        </w:rPr>
        <w:t>针对全县食品安全突出问题，组织开展食品安全隐患排查和专项整治工作。</w:t>
      </w:r>
    </w:p>
    <w:p>
      <w:pPr>
        <w:pStyle w:val="176"/>
      </w:pPr>
      <w:r>
        <w:rPr>
          <w:rFonts w:hint="eastAsia"/>
        </w:rPr>
        <w:t>组织开展食品安全宣传周等重大活动，统筹协调有关部门强化食品安全科普宣传。</w:t>
      </w:r>
    </w:p>
    <w:p>
      <w:pPr>
        <w:pStyle w:val="176"/>
      </w:pPr>
      <w:r>
        <w:rPr>
          <w:rFonts w:hint="eastAsia"/>
        </w:rPr>
        <w:t>鼓励引导食品生产经营单位购买食品安全责任险，推进食品安全责任保险拓深扩面。</w:t>
      </w:r>
      <w:r>
        <w:t xml:space="preserve"> </w:t>
      </w:r>
    </w:p>
    <w:p>
      <w:pPr>
        <w:pStyle w:val="176"/>
      </w:pPr>
      <w:r>
        <w:rPr>
          <w:rFonts w:hint="eastAsia"/>
        </w:rPr>
        <w:t>深入实施食品安全满意度提升行动，不断提升群众食品安全满意度。</w:t>
      </w:r>
    </w:p>
    <w:p>
      <w:pPr>
        <w:pStyle w:val="176"/>
      </w:pPr>
      <w:r>
        <w:rPr>
          <w:rFonts w:hint="eastAsia"/>
        </w:rPr>
        <w:t>协调跨部门间、跨区域间较大食品安全突发事件、重大违法案件处置、调查处理和新闻发布工作。</w:t>
      </w:r>
    </w:p>
    <w:p>
      <w:pPr>
        <w:pStyle w:val="176"/>
      </w:pPr>
      <w:r>
        <w:rPr>
          <w:rFonts w:hint="eastAsia"/>
        </w:rPr>
        <w:t>承办县食品安全委员会重要会议及重大活动，负责县食安委文电、会务、交流等日常工作。</w:t>
      </w:r>
    </w:p>
    <w:p>
      <w:pPr>
        <w:pStyle w:val="176"/>
      </w:pPr>
      <w:r>
        <w:rPr>
          <w:rFonts w:hint="eastAsia"/>
        </w:rPr>
        <w:t>完成县食安委交办的其他工作。</w:t>
      </w:r>
    </w:p>
    <w:p>
      <w:pPr>
        <w:pStyle w:val="167"/>
      </w:pPr>
      <w:r>
        <w:rPr>
          <w:rFonts w:hint="eastAsia"/>
        </w:rPr>
        <w:t>镇（街道）食安办应履行以下职责：</w:t>
      </w:r>
    </w:p>
    <w:p>
      <w:pPr>
        <w:pStyle w:val="176"/>
        <w:numPr>
          <w:ilvl w:val="0"/>
          <w:numId w:val="33"/>
        </w:numPr>
        <w:rPr>
          <w:rFonts w:hint="eastAsia" w:ascii="Times New Roman"/>
        </w:rPr>
      </w:pPr>
      <w:r>
        <w:rPr>
          <w:rFonts w:hint="eastAsia"/>
        </w:rPr>
        <w:t>负责辖区食品安全综合协调；贯彻落实上级决策部署、方针政策，研究部署、指导协调、监督管理辖区食品安全工作；开展村（社区）食品安全工作年度考核。</w:t>
      </w:r>
    </w:p>
    <w:p>
      <w:pPr>
        <w:pStyle w:val="176"/>
      </w:pPr>
      <w:r>
        <w:rPr>
          <w:rFonts w:hint="eastAsia"/>
        </w:rPr>
        <w:t>拟定食品安全重点工作安排和目标考核办法，分解食品安全目标任务，督促食安委成员单位、村（社区）逐项落实。</w:t>
      </w:r>
    </w:p>
    <w:p>
      <w:pPr>
        <w:pStyle w:val="176"/>
      </w:pPr>
      <w:r>
        <w:rPr>
          <w:rFonts w:hint="eastAsia"/>
        </w:rPr>
        <w:t>参与食品安全协管员的聘用工作。完善食品安全协管员管理考核机制，每年至少对食品安全协管员进行一次食品安全知识培训。</w:t>
      </w:r>
    </w:p>
    <w:p>
      <w:pPr>
        <w:pStyle w:val="176"/>
      </w:pPr>
      <w:r>
        <w:rPr>
          <w:rFonts w:hint="eastAsia"/>
        </w:rPr>
        <w:t>配合监管部门开展食品小作坊、学校食堂及校园周边、食品生产企业、食品安全风险隐患排查等专项检查整治。定期或不定期开展食品安全检查或风险排查工作，全年覆盖检查率达</w:t>
      </w:r>
      <w:r>
        <w:t>100%</w:t>
      </w:r>
      <w:r>
        <w:rPr>
          <w:rFonts w:hint="eastAsia"/>
        </w:rPr>
        <w:t>。</w:t>
      </w:r>
    </w:p>
    <w:p>
      <w:pPr>
        <w:pStyle w:val="176"/>
      </w:pPr>
      <w:r>
        <w:rPr>
          <w:rFonts w:hint="eastAsia"/>
        </w:rPr>
        <w:t>严格管理乡村厨师，认真落实农村宴席备案管理相关制度，指导农村宴席承办主体（乡村厨师）完成</w:t>
      </w:r>
      <w:r>
        <w:t>“</w:t>
      </w:r>
      <w:r>
        <w:rPr>
          <w:rFonts w:hint="eastAsia"/>
        </w:rPr>
        <w:t>互联网</w:t>
      </w:r>
      <w:r>
        <w:t>+</w:t>
      </w:r>
      <w:r>
        <w:rPr>
          <w:rFonts w:hint="eastAsia"/>
        </w:rPr>
        <w:t>乡村宴席</w:t>
      </w:r>
      <w:r>
        <w:t>”</w:t>
      </w:r>
      <w:r>
        <w:rPr>
          <w:rFonts w:hint="eastAsia"/>
        </w:rPr>
        <w:t>申请备案；加强监督检查和隐患排查等工作。</w:t>
      </w:r>
    </w:p>
    <w:p>
      <w:pPr>
        <w:pStyle w:val="176"/>
      </w:pPr>
      <w:r>
        <w:rPr>
          <w:rFonts w:hint="eastAsia"/>
        </w:rPr>
        <w:t>根据实际需要，确定食品摊贩经营区域和时段，并向社会公布。登记行政区域内食品摊贩经营者信息，向其发放登记卡。</w:t>
      </w:r>
    </w:p>
    <w:p>
      <w:pPr>
        <w:pStyle w:val="176"/>
      </w:pPr>
      <w:r>
        <w:rPr>
          <w:rFonts w:hint="eastAsia"/>
        </w:rPr>
        <w:t>研究制定食品安全突发事故应急预案，确保第一时间作出反应，将事故伤害降到最低。一旦发生食品安全事故，按规定及时、如实报告并积极配合相关部门开展事故救援和调查。</w:t>
      </w:r>
    </w:p>
    <w:p>
      <w:pPr>
        <w:pStyle w:val="176"/>
      </w:pPr>
      <w:r>
        <w:rPr>
          <w:rFonts w:hint="eastAsia"/>
        </w:rPr>
        <w:t>组织开展辖区食品安全宣传教育活动。</w:t>
      </w:r>
    </w:p>
    <w:p>
      <w:pPr>
        <w:pStyle w:val="176"/>
      </w:pPr>
      <w:r>
        <w:rPr>
          <w:rFonts w:hint="eastAsia"/>
        </w:rPr>
        <w:t>受理食品安全投诉举报。</w:t>
      </w:r>
    </w:p>
    <w:p>
      <w:pPr>
        <w:pStyle w:val="176"/>
      </w:pPr>
      <w:r>
        <w:rPr>
          <w:rFonts w:hint="eastAsia"/>
        </w:rPr>
        <w:t>完成镇（街道）党（工）委、政府（办事处）、食品安全委员会和上级食品安全部门交办的其他食品安全工作。</w:t>
      </w:r>
    </w:p>
    <w:p>
      <w:pPr>
        <w:pStyle w:val="167"/>
      </w:pPr>
      <w:r>
        <w:rPr>
          <w:rFonts w:hint="eastAsia"/>
        </w:rPr>
        <w:t>镇（街道）食品安全管理员应履行以下职责：</w:t>
      </w:r>
    </w:p>
    <w:p>
      <w:pPr>
        <w:pStyle w:val="176"/>
        <w:numPr>
          <w:ilvl w:val="0"/>
          <w:numId w:val="34"/>
        </w:numPr>
        <w:rPr>
          <w:rFonts w:hint="eastAsia" w:ascii="Times New Roman"/>
        </w:rPr>
      </w:pPr>
      <w:r>
        <w:rPr>
          <w:rFonts w:hint="eastAsia"/>
        </w:rPr>
        <w:t>承担食品安全委员会办公室具体业务工作。</w:t>
      </w:r>
    </w:p>
    <w:p>
      <w:pPr>
        <w:pStyle w:val="176"/>
      </w:pPr>
      <w:r>
        <w:rPr>
          <w:rFonts w:hint="eastAsia"/>
        </w:rPr>
        <w:t>会同上级相关部门、镇（街道）食品安全协管员和社会共治队伍，定期开展辖区食品安全监督检查和专项整治行动，排查食品安全隐患。</w:t>
      </w:r>
    </w:p>
    <w:p>
      <w:pPr>
        <w:pStyle w:val="176"/>
      </w:pPr>
      <w:r>
        <w:rPr>
          <w:rFonts w:hint="eastAsia"/>
        </w:rPr>
        <w:t>建立辖区食品生产经营单位基础资料并归类归档、及时更新，完善工作检查记录和统计台账。</w:t>
      </w:r>
    </w:p>
    <w:p>
      <w:pPr>
        <w:pStyle w:val="176"/>
      </w:pPr>
      <w:r>
        <w:rPr>
          <w:rFonts w:hint="eastAsia"/>
        </w:rPr>
        <w:t>每年至少组织一次辖区从业人员、社会共治队伍、食品安全协管员开展食品安全法律法规和食品安全知识培训。</w:t>
      </w:r>
    </w:p>
    <w:p>
      <w:pPr>
        <w:pStyle w:val="176"/>
      </w:pPr>
      <w:r>
        <w:rPr>
          <w:rFonts w:hint="eastAsia"/>
        </w:rPr>
        <w:t>指导农村集体聚餐举办，密切关注</w:t>
      </w:r>
      <w:r>
        <w:t>“</w:t>
      </w:r>
      <w:r>
        <w:rPr>
          <w:rFonts w:hint="eastAsia"/>
        </w:rPr>
        <w:t>互联网</w:t>
      </w:r>
      <w:r>
        <w:t>+</w:t>
      </w:r>
      <w:r>
        <w:rPr>
          <w:rFonts w:hint="eastAsia"/>
        </w:rPr>
        <w:t>乡村宴席</w:t>
      </w:r>
      <w:r>
        <w:t>”</w:t>
      </w:r>
      <w:r>
        <w:rPr>
          <w:rFonts w:hint="eastAsia"/>
        </w:rPr>
        <w:t>平台信息，及时审核农村集体聚餐申请。</w:t>
      </w:r>
    </w:p>
    <w:p>
      <w:pPr>
        <w:pStyle w:val="176"/>
      </w:pPr>
      <w:r>
        <w:rPr>
          <w:rFonts w:hint="eastAsia"/>
        </w:rPr>
        <w:t>做好辖区食品摊贩备案登记工作。</w:t>
      </w:r>
    </w:p>
    <w:p>
      <w:pPr>
        <w:pStyle w:val="176"/>
      </w:pPr>
      <w:r>
        <w:rPr>
          <w:rFonts w:hint="eastAsia"/>
        </w:rPr>
        <w:t>监督辖区食品生产经营单位制定食品安全管理制度及岗位责任制度，并对执行情况进行督促检查。</w:t>
      </w:r>
    </w:p>
    <w:p>
      <w:pPr>
        <w:pStyle w:val="176"/>
      </w:pPr>
      <w:r>
        <w:rPr>
          <w:rFonts w:hint="eastAsia"/>
        </w:rPr>
        <w:t>检查食品生产经营过程中的安全状况和卫生情况并记录，对检查中发现的不符合规定的行为及时制止并提出处理意见。</w:t>
      </w:r>
    </w:p>
    <w:p>
      <w:pPr>
        <w:pStyle w:val="176"/>
      </w:pPr>
      <w:r>
        <w:rPr>
          <w:rFonts w:hint="eastAsia"/>
        </w:rPr>
        <w:t>辖区发生疑似食物中毒和食品污染事故时，按规定及时上报，采取措施防止事态扩大，配合相关部门调查处理。</w:t>
      </w:r>
    </w:p>
    <w:p>
      <w:pPr>
        <w:pStyle w:val="176"/>
      </w:pPr>
      <w:r>
        <w:rPr>
          <w:rFonts w:hint="eastAsia"/>
        </w:rPr>
        <w:t>收集辖区食品生产经营单位食品安全违法违规行为并配合相关部门执法。及时受理消费者食品安全问题投诉。</w:t>
      </w:r>
    </w:p>
    <w:p>
      <w:pPr>
        <w:pStyle w:val="176"/>
      </w:pPr>
      <w:r>
        <w:rPr>
          <w:rFonts w:hint="eastAsia"/>
        </w:rPr>
        <w:t>组织开展食品安全监督检查，协助相关部门开展食品安全执法工作。</w:t>
      </w:r>
    </w:p>
    <w:p>
      <w:pPr>
        <w:pStyle w:val="176"/>
      </w:pPr>
      <w:r>
        <w:rPr>
          <w:rFonts w:hint="eastAsia"/>
        </w:rPr>
        <w:t>做好食品安全其他管理工作。</w:t>
      </w:r>
    </w:p>
    <w:p>
      <w:pPr>
        <w:pStyle w:val="167"/>
      </w:pPr>
      <w:r>
        <w:rPr>
          <w:rFonts w:hint="eastAsia"/>
        </w:rPr>
        <w:t>镇（街道）食品安全协管员应履行以下职责：</w:t>
      </w:r>
    </w:p>
    <w:p>
      <w:pPr>
        <w:pStyle w:val="176"/>
        <w:numPr>
          <w:ilvl w:val="0"/>
          <w:numId w:val="35"/>
        </w:numPr>
        <w:rPr>
          <w:rFonts w:hint="eastAsia" w:ascii="Times New Roman"/>
        </w:rPr>
      </w:pPr>
      <w:r>
        <w:rPr>
          <w:rFonts w:hint="eastAsia"/>
        </w:rPr>
        <w:t>按照</w:t>
      </w:r>
      <w:r>
        <w:t>“</w:t>
      </w:r>
      <w:r>
        <w:rPr>
          <w:rFonts w:hint="eastAsia"/>
        </w:rPr>
        <w:t>属地管理、分级负责、条块结合、重心下移、实时监管</w:t>
      </w:r>
      <w:r>
        <w:t>”</w:t>
      </w:r>
      <w:r>
        <w:rPr>
          <w:rFonts w:hint="eastAsia"/>
        </w:rPr>
        <w:t>的原则，将食品安全协管员纳入社会综合治理网格化服务体系，着力构建责任清晰、信息共享、精准效能的食品安全监管信息网、责任网。</w:t>
      </w:r>
    </w:p>
    <w:p>
      <w:pPr>
        <w:pStyle w:val="176"/>
      </w:pPr>
      <w:r>
        <w:rPr>
          <w:rFonts w:hint="eastAsia"/>
        </w:rPr>
        <w:t>关注并收集辖区食品生产经营单位食品安全违法违规行为、食品安全事故、隐患和问题的投诉以及消费者对食品安全监管工作的意见建议和要求，及时向镇（街道）食安办报告。</w:t>
      </w:r>
    </w:p>
    <w:p>
      <w:pPr>
        <w:pStyle w:val="176"/>
      </w:pPr>
      <w:r>
        <w:rPr>
          <w:rFonts w:hint="eastAsia"/>
        </w:rPr>
        <w:t>协助管理农村集体聚餐，检查指导农村集体聚餐现场食品安全情况，及时发现并消除食品安全隐患，并将检查情况及时上传至</w:t>
      </w:r>
      <w:r>
        <w:t>“</w:t>
      </w:r>
      <w:r>
        <w:rPr>
          <w:rFonts w:hint="eastAsia"/>
        </w:rPr>
        <w:t>互联网</w:t>
      </w:r>
      <w:r>
        <w:t>+</w:t>
      </w:r>
      <w:r>
        <w:rPr>
          <w:rFonts w:hint="eastAsia"/>
        </w:rPr>
        <w:t>乡村宴席</w:t>
      </w:r>
      <w:r>
        <w:t>”</w:t>
      </w:r>
      <w:r>
        <w:rPr>
          <w:rFonts w:hint="eastAsia"/>
        </w:rPr>
        <w:t>平台。</w:t>
      </w:r>
    </w:p>
    <w:p>
      <w:pPr>
        <w:pStyle w:val="176"/>
      </w:pPr>
      <w:r>
        <w:rPr>
          <w:rFonts w:hint="eastAsia"/>
        </w:rPr>
        <w:t>协助收集更新辖区食品生产经营单位基础资料，并及时报送至镇（街道）食安办。</w:t>
      </w:r>
    </w:p>
    <w:p>
      <w:pPr>
        <w:pStyle w:val="176"/>
      </w:pPr>
      <w:r>
        <w:rPr>
          <w:rFonts w:hint="eastAsia"/>
        </w:rPr>
        <w:t>协助开展辖区食品安全监督检查和专项整治行动，排查食品安全风险隐患。</w:t>
      </w:r>
    </w:p>
    <w:p>
      <w:pPr>
        <w:pStyle w:val="176"/>
      </w:pPr>
      <w:r>
        <w:rPr>
          <w:rFonts w:hint="eastAsia"/>
        </w:rPr>
        <w:t>协助做好食品安全宣传教育工作。</w:t>
      </w:r>
    </w:p>
    <w:p>
      <w:pPr>
        <w:pStyle w:val="176"/>
        <w:rPr>
          <w:rFonts w:hint="eastAsia"/>
        </w:rPr>
      </w:pPr>
      <w:r>
        <w:rPr>
          <w:rFonts w:hint="eastAsia"/>
        </w:rPr>
        <w:t>及时报告和协助处置食品安全事故。</w:t>
      </w:r>
    </w:p>
    <w:p>
      <w:pPr>
        <w:pStyle w:val="167"/>
      </w:pPr>
      <w:r>
        <w:rPr>
          <w:rFonts w:hint="eastAsia"/>
        </w:rPr>
        <w:t>社会共治队伍应履行以下职责：</w:t>
      </w:r>
    </w:p>
    <w:p>
      <w:pPr>
        <w:pStyle w:val="176"/>
        <w:numPr>
          <w:ilvl w:val="0"/>
          <w:numId w:val="36"/>
        </w:numPr>
        <w:rPr>
          <w:rFonts w:hint="eastAsia" w:ascii="Times New Roman"/>
        </w:rPr>
      </w:pPr>
      <w:r>
        <w:rPr>
          <w:rFonts w:hint="eastAsia"/>
        </w:rPr>
        <w:t>宣传贯彻食品安全相关知识、政策、法律法规。</w:t>
      </w:r>
    </w:p>
    <w:p>
      <w:pPr>
        <w:pStyle w:val="176"/>
      </w:pPr>
      <w:r>
        <w:rPr>
          <w:rFonts w:hint="eastAsia"/>
        </w:rPr>
        <w:t>协助开展食品安全日常监督管理工作。</w:t>
      </w:r>
    </w:p>
    <w:p>
      <w:pPr>
        <w:pStyle w:val="176"/>
      </w:pPr>
      <w:r>
        <w:rPr>
          <w:rFonts w:hint="eastAsia"/>
        </w:rPr>
        <w:t>负责收集辖区食品安全相关信息和群众意见建议，并及时向相关部门报告。</w:t>
      </w:r>
    </w:p>
    <w:p>
      <w:pPr>
        <w:pStyle w:val="176"/>
      </w:pPr>
      <w:r>
        <w:rPr>
          <w:rFonts w:hint="eastAsia"/>
        </w:rPr>
        <w:t>提出食品安全监督管理工作的合理意见。</w:t>
      </w:r>
    </w:p>
    <w:p>
      <w:pPr>
        <w:pStyle w:val="176"/>
      </w:pPr>
      <w:r>
        <w:rPr>
          <w:rFonts w:hint="eastAsia"/>
        </w:rPr>
        <w:t>协助做好辖区食品从业人员的培训。</w:t>
      </w:r>
    </w:p>
    <w:p>
      <w:pPr>
        <w:pStyle w:val="176"/>
      </w:pPr>
      <w:r>
        <w:rPr>
          <w:rFonts w:hint="eastAsia"/>
        </w:rPr>
        <w:t>积极参加相关部门组织的各项活动。</w:t>
      </w:r>
    </w:p>
    <w:p>
      <w:pPr>
        <w:pStyle w:val="107"/>
        <w:spacing w:before="156" w:after="156"/>
      </w:pPr>
      <w:bookmarkStart w:id="58" w:name="_Toc86067306"/>
      <w:r>
        <w:rPr>
          <w:rFonts w:hint="eastAsia"/>
        </w:rPr>
        <w:t>工作制度</w:t>
      </w:r>
      <w:bookmarkEnd w:id="58"/>
    </w:p>
    <w:p>
      <w:pPr>
        <w:pStyle w:val="167"/>
        <w:rPr>
          <w:rFonts w:hint="eastAsia"/>
        </w:rPr>
      </w:pPr>
      <w:r>
        <w:rPr>
          <w:rFonts w:hint="eastAsia"/>
        </w:rPr>
        <w:t>应建立议事会商制度，包含下述内容：</w:t>
      </w:r>
    </w:p>
    <w:p>
      <w:pPr>
        <w:pStyle w:val="176"/>
        <w:numPr>
          <w:ilvl w:val="0"/>
          <w:numId w:val="37"/>
        </w:numPr>
        <w:rPr>
          <w:rFonts w:hint="eastAsia" w:ascii="Times New Roman"/>
        </w:rPr>
      </w:pPr>
      <w:r>
        <w:rPr>
          <w:rFonts w:hint="eastAsia"/>
        </w:rPr>
        <w:t>每年至少向同级党委、政府汇报食品安全工作各一次，研究解决食品安全重点难点问题。</w:t>
      </w:r>
    </w:p>
    <w:p>
      <w:pPr>
        <w:pStyle w:val="176"/>
      </w:pPr>
      <w:r>
        <w:rPr>
          <w:rFonts w:hint="eastAsia"/>
        </w:rPr>
        <w:t>严格落实食品安全党政同责有关要求，服务党政领导开展食品安全检查调研工作，党政主要负责人每年至少开展一次，其他党政领导定期或不定期开展，及时研究解决食品安全突出问题。</w:t>
      </w:r>
    </w:p>
    <w:p>
      <w:pPr>
        <w:pStyle w:val="176"/>
      </w:pPr>
      <w:r>
        <w:rPr>
          <w:rFonts w:hint="eastAsia"/>
        </w:rPr>
        <w:t>承办或协办党委政府食品安全工作会议，每年至少召开一次食品安全工作会议或食品安全委员会全体会议。</w:t>
      </w:r>
    </w:p>
    <w:p>
      <w:pPr>
        <w:pStyle w:val="176"/>
      </w:pPr>
      <w:r>
        <w:rPr>
          <w:rFonts w:hint="eastAsia"/>
        </w:rPr>
        <w:t>与食安委成员单位建立协作机制。定期或不定期召开联席会议，及时反馈工作信息，通报各部门食品安全监管工作落实推进情况，共同研究食品安全工作，解决食品安全领域相关问题；密切配合，开展食品安全风险防控、隐患排查、专项整治等联合执法行动。</w:t>
      </w:r>
    </w:p>
    <w:p>
      <w:pPr>
        <w:pStyle w:val="167"/>
      </w:pPr>
      <w:r>
        <w:rPr>
          <w:rFonts w:hint="eastAsia"/>
        </w:rPr>
        <w:t>应建立信息报送制度，包含下述内容：</w:t>
      </w:r>
    </w:p>
    <w:p>
      <w:pPr>
        <w:pStyle w:val="176"/>
        <w:numPr>
          <w:ilvl w:val="0"/>
          <w:numId w:val="38"/>
        </w:numPr>
        <w:rPr>
          <w:rFonts w:hint="eastAsia" w:ascii="Times New Roman"/>
        </w:rPr>
      </w:pPr>
      <w:r>
        <w:rPr>
          <w:rFonts w:hint="eastAsia"/>
        </w:rPr>
        <w:t>例行工作报告。下级党委政府每年向上级党委政府报告一次食品安全工作情况。报告内容包括：上级相关部门关于食品安全工作决策部署的落实情况；上级领导关于食品安全工作重要批示的落实情况；阶段性食品安全监管工作进展情况、重要数据、重要指标完成情况；食品安全监管工作中重大问题；投诉举报受理、办理及追踪情况；开展食品安全风险监测及监督抽检情况等。</w:t>
      </w:r>
    </w:p>
    <w:p>
      <w:pPr>
        <w:pStyle w:val="176"/>
      </w:pPr>
      <w:r>
        <w:rPr>
          <w:rFonts w:hint="eastAsia"/>
        </w:rPr>
        <w:t>基础信息报送。镇（街道）食安办负责采集辖区食品生产经营主体的基础信息、问题隐患等事项。</w:t>
      </w:r>
    </w:p>
    <w:p>
      <w:pPr>
        <w:pStyle w:val="176"/>
      </w:pPr>
      <w:r>
        <w:rPr>
          <w:rFonts w:hint="eastAsia"/>
        </w:rPr>
        <w:t>日常信息报送。镇（街道）食安办每月至少报送</w:t>
      </w:r>
      <w:r>
        <w:t>1</w:t>
      </w:r>
      <w:r>
        <w:rPr>
          <w:rFonts w:hint="eastAsia"/>
        </w:rPr>
        <w:t>篇工作信息；定期报送季度、半年和年度总结。信息和总结需以事实为依据、以数据为支撑（如检查户次、发现问题、整改情况等），重点报送重点工作开展情况或相关经验做法。县食安办整合优质信息，形成简报向上级部门报送。</w:t>
      </w:r>
    </w:p>
    <w:p>
      <w:pPr>
        <w:pStyle w:val="176"/>
      </w:pPr>
      <w:r>
        <w:rPr>
          <w:rFonts w:hint="eastAsia"/>
        </w:rPr>
        <w:t>紧急信息通报。镇（街道）食安办应第一时间向县食安办通报以下重要信息：重大食品安全事件或社会影响广泛的典型事件；上级相关部门部署的阶段性重要工作；投诉举报渠道获取的重大食品安全事件或隐患线索；重要媒体舆情；其他可能引发事态扩大，影响社会稳定的信息。涉及应急处置工作的，应及时将处置情况进展通报县食安办。</w:t>
      </w:r>
    </w:p>
    <w:p>
      <w:pPr>
        <w:pStyle w:val="176"/>
      </w:pPr>
      <w:r>
        <w:rPr>
          <w:rFonts w:hint="eastAsia"/>
        </w:rPr>
        <w:t>反馈回复。交办事项、突发事件、举报投诉案件等办结后，办理单位应将办理结果或进展及时反馈县食安办。</w:t>
      </w:r>
    </w:p>
    <w:p>
      <w:pPr>
        <w:pStyle w:val="167"/>
      </w:pPr>
      <w:r>
        <w:rPr>
          <w:rFonts w:hint="eastAsia"/>
        </w:rPr>
        <w:t>应建立督查考核制度，包含下述内容：</w:t>
      </w:r>
    </w:p>
    <w:p>
      <w:pPr>
        <w:pStyle w:val="176"/>
        <w:numPr>
          <w:ilvl w:val="0"/>
          <w:numId w:val="39"/>
        </w:numPr>
        <w:rPr>
          <w:rFonts w:hint="eastAsia" w:ascii="Times New Roman"/>
        </w:rPr>
      </w:pPr>
      <w:r>
        <w:rPr>
          <w:rFonts w:hint="eastAsia"/>
        </w:rPr>
        <w:t>按照中央办公厅、国务院办公厅《地方党政领导干部食品安全责任制规定》，四川省委办公厅、省政府办公厅《关于落实食品安全党政同责的意见》要求，建立健全跟踪督办、履职检查、评议考核、结果运用等工作机制。</w:t>
      </w:r>
    </w:p>
    <w:p>
      <w:pPr>
        <w:pStyle w:val="176"/>
      </w:pPr>
      <w:r>
        <w:rPr>
          <w:rFonts w:hint="eastAsia"/>
        </w:rPr>
        <w:t>严格落实食品安全党政同责相关要求，运用</w:t>
      </w:r>
      <w:r>
        <w:t>“</w:t>
      </w:r>
      <w:r>
        <w:rPr>
          <w:rFonts w:hint="eastAsia"/>
        </w:rPr>
        <w:t>两书一函</w:t>
      </w:r>
      <w:r>
        <w:t>”</w:t>
      </w:r>
      <w:r>
        <w:rPr>
          <w:rFonts w:hint="eastAsia"/>
        </w:rPr>
        <w:t>制度，推动服务党委、政府落实食品安全党政同责，督促各成员单位、食品安全协管员落实食品安全工作。</w:t>
      </w:r>
    </w:p>
    <w:p>
      <w:pPr>
        <w:pStyle w:val="176"/>
      </w:pPr>
      <w:r>
        <w:rPr>
          <w:rFonts w:hint="eastAsia"/>
        </w:rPr>
        <w:t>协助政府拟定食品安全评议考核细则，适当提高食品安全年度考核占比，保证食品安全年度考核占比不低于</w:t>
      </w:r>
      <w:r>
        <w:t>3%</w:t>
      </w:r>
      <w:r>
        <w:rPr>
          <w:rFonts w:hint="eastAsia"/>
        </w:rPr>
        <w:t>。</w:t>
      </w:r>
    </w:p>
    <w:p>
      <w:pPr>
        <w:pStyle w:val="176"/>
      </w:pPr>
      <w:r>
        <w:rPr>
          <w:rFonts w:hint="eastAsia"/>
        </w:rPr>
        <w:t>由县食安办牵头，会同相关部门组织开展对县级有关部门以及各镇级党委、政府落实食品安全党政同责情况进行评议考核，结果报县委目标办予以通报。</w:t>
      </w:r>
    </w:p>
    <w:p>
      <w:pPr>
        <w:pStyle w:val="167"/>
      </w:pPr>
      <w:r>
        <w:rPr>
          <w:rFonts w:hint="eastAsia"/>
        </w:rPr>
        <w:t>应建立宣传培训制度，包含下述内容：</w:t>
      </w:r>
    </w:p>
    <w:p>
      <w:pPr>
        <w:pStyle w:val="176"/>
        <w:numPr>
          <w:ilvl w:val="0"/>
          <w:numId w:val="40"/>
        </w:numPr>
        <w:rPr>
          <w:rFonts w:hint="eastAsia" w:ascii="Times New Roman"/>
        </w:rPr>
      </w:pPr>
      <w:r>
        <w:rPr>
          <w:rFonts w:hint="eastAsia"/>
        </w:rPr>
        <w:t>定期组织培训。开展食品安全普法和科普宣传、安全教育等工作；组织协管员、社会共治队伍、生产经营单位等相关人员培训；加强协管员、社会共治队伍法律法规和食品业务培训，提升人员专业化水平。</w:t>
      </w:r>
    </w:p>
    <w:p>
      <w:pPr>
        <w:pStyle w:val="176"/>
      </w:pPr>
      <w:r>
        <w:rPr>
          <w:rFonts w:hint="eastAsia"/>
        </w:rPr>
        <w:t>创新宣传方式。积极向微信公众平台、新闻网站、上级部门投稿，转载互动，以多渠道、多形式宣传食品安全信息、普及食品安全知识，扩大宣传范围，增加群众阅读的积极性、趣味性和长久性，形成良好的社会氛围。</w:t>
      </w:r>
    </w:p>
    <w:p>
      <w:pPr>
        <w:pStyle w:val="176"/>
      </w:pPr>
      <w:r>
        <w:rPr>
          <w:rFonts w:hint="eastAsia"/>
        </w:rPr>
        <w:t>设科普宣传栏（站）。办公场所、村（社区）公共场所或食品安全工作站等醒目位置设立食品安全科普宣传栏（站）或橱窗，明确专人负责，定期更换宣传内容，有条件的进行墙体喷绘，选定长久固定宣传场所。</w:t>
      </w:r>
    </w:p>
    <w:p>
      <w:pPr>
        <w:pStyle w:val="176"/>
      </w:pPr>
      <w:r>
        <w:rPr>
          <w:rFonts w:hint="eastAsia"/>
        </w:rPr>
        <w:t>鼓励发挥金融征信、食品安全责任保险等作用，创新各类载体，引导社会各界共同参与食品安全治理工作。</w:t>
      </w:r>
    </w:p>
    <w:p>
      <w:pPr>
        <w:pStyle w:val="106"/>
        <w:spacing w:before="312" w:after="312"/>
      </w:pPr>
      <w:bookmarkStart w:id="59" w:name="_Toc86067325"/>
      <w:bookmarkStart w:id="60" w:name="_Toc86067307"/>
      <w:r>
        <w:rPr>
          <w:rFonts w:hint="eastAsia"/>
        </w:rPr>
        <w:t>保障机制</w:t>
      </w:r>
      <w:bookmarkEnd w:id="59"/>
      <w:bookmarkEnd w:id="60"/>
    </w:p>
    <w:p>
      <w:pPr>
        <w:pStyle w:val="107"/>
        <w:spacing w:before="156" w:after="156"/>
        <w:rPr>
          <w:rFonts w:hint="eastAsia" w:ascii="Times New Roman"/>
        </w:rPr>
      </w:pPr>
      <w:bookmarkStart w:id="61" w:name="_Toc86067308"/>
      <w:r>
        <w:rPr>
          <w:rFonts w:hint="eastAsia"/>
        </w:rPr>
        <w:t>做好后勤保障。将食品安全工作经费列入财政预算，及时足额发放食品安全协管员工作费用。</w:t>
      </w:r>
      <w:bookmarkEnd w:id="61"/>
    </w:p>
    <w:p>
      <w:pPr>
        <w:pStyle w:val="107"/>
        <w:spacing w:before="156" w:after="156"/>
      </w:pPr>
      <w:bookmarkStart w:id="62" w:name="_Toc86067309"/>
      <w:r>
        <w:rPr>
          <w:rFonts w:hint="eastAsia"/>
        </w:rPr>
        <w:t>优化办公环境。设立相对独立且固定的专用食安办办公场所，统一挂</w:t>
      </w:r>
      <w:r>
        <w:t>“</w:t>
      </w:r>
      <w:r>
        <w:rPr>
          <w:rFonts w:hint="eastAsia"/>
        </w:rPr>
        <w:t>食品安全委员会办公室</w:t>
      </w:r>
      <w:r>
        <w:t>”</w:t>
      </w:r>
      <w:r>
        <w:rPr>
          <w:rFonts w:hint="eastAsia"/>
        </w:rPr>
        <w:t>牌子，办公桌椅、电话、电脑、打印机、档案柜等办公设备齐全。村（社区）加挂</w:t>
      </w:r>
      <w:r>
        <w:t>“</w:t>
      </w:r>
      <w:r>
        <w:rPr>
          <w:rFonts w:hint="eastAsia"/>
        </w:rPr>
        <w:t>食品安全工作站</w:t>
      </w:r>
      <w:r>
        <w:t>”</w:t>
      </w:r>
      <w:r>
        <w:rPr>
          <w:rFonts w:hint="eastAsia"/>
        </w:rPr>
        <w:t>标识。</w:t>
      </w:r>
      <w:bookmarkEnd w:id="62"/>
    </w:p>
    <w:p>
      <w:pPr>
        <w:pStyle w:val="107"/>
        <w:spacing w:before="156" w:after="156"/>
      </w:pPr>
      <w:bookmarkStart w:id="63" w:name="_Toc86067310"/>
      <w:r>
        <w:rPr>
          <w:rFonts w:hint="eastAsia"/>
        </w:rPr>
        <w:t>装配巡查设备。统一制作配发食品安全管理员、食品安全协管员、法律明白人证件。</w:t>
      </w:r>
      <w:bookmarkEnd w:id="63"/>
    </w:p>
    <w:p>
      <w:pPr>
        <w:pStyle w:val="107"/>
        <w:spacing w:before="156" w:after="156"/>
      </w:pPr>
      <w:bookmarkStart w:id="64" w:name="_Toc86067311"/>
      <w:r>
        <w:rPr>
          <w:rFonts w:hint="eastAsia"/>
        </w:rPr>
        <w:t>健全收发文制度。健全食安办收发文制度，加强用印管理，不得使用代章，提高食安办权威性。发文纳入当地政府或市场监管局</w:t>
      </w:r>
      <w:r>
        <w:t>OA</w:t>
      </w:r>
      <w:r>
        <w:rPr>
          <w:rFonts w:hint="eastAsia"/>
        </w:rPr>
        <w:t>系统。</w:t>
      </w:r>
      <w:bookmarkEnd w:id="64"/>
    </w:p>
    <w:p>
      <w:pPr>
        <w:widowControl/>
        <w:ind w:firstLine="420" w:firstLineChars="200"/>
        <w:jc w:val="center"/>
        <w:rPr>
          <w:rFonts w:hint="eastAsia" w:ascii="黑体" w:hAnsi="黑体" w:eastAsia="黑体" w:cs="黑体"/>
        </w:rPr>
      </w:pPr>
    </w:p>
    <w:p>
      <w:pPr>
        <w:widowControl/>
        <w:ind w:firstLine="420" w:firstLineChars="200"/>
        <w:jc w:val="center"/>
        <w:rPr>
          <w:rFonts w:hint="eastAsia" w:ascii="黑体" w:hAnsi="黑体" w:eastAsia="黑体" w:cs="黑体"/>
        </w:rPr>
      </w:pPr>
    </w:p>
    <w:p>
      <w:pPr>
        <w:widowControl/>
        <w:ind w:firstLine="420" w:firstLineChars="200"/>
        <w:jc w:val="center"/>
        <w:rPr>
          <w:rFonts w:hint="eastAsia" w:ascii="黑体" w:hAnsi="黑体" w:eastAsia="黑体" w:cs="黑体"/>
        </w:rPr>
      </w:pPr>
    </w:p>
    <w:p>
      <w:pPr>
        <w:widowControl/>
        <w:ind w:firstLine="420" w:firstLineChars="200"/>
        <w:jc w:val="center"/>
        <w:rPr>
          <w:rFonts w:hint="eastAsia" w:ascii="黑体" w:hAnsi="黑体" w:eastAsia="黑体" w:cs="黑体"/>
        </w:rPr>
      </w:pPr>
    </w:p>
    <w:p>
      <w:pPr>
        <w:pStyle w:val="14"/>
        <w:spacing w:before="62" w:after="62"/>
        <w:rPr>
          <w:rFonts w:hint="eastAsia" w:ascii="Times New Roman" w:hAnsi="Times New Roman" w:eastAsia="方正仿宋简体"/>
        </w:rPr>
      </w:pPr>
    </w:p>
    <w:p>
      <w:pPr>
        <w:widowControl/>
        <w:ind w:firstLine="420" w:firstLineChars="200"/>
        <w:jc w:val="center"/>
        <w:rPr>
          <w:rFonts w:ascii="黑体" w:hAnsi="黑体" w:eastAsia="黑体" w:cs="黑体"/>
        </w:rPr>
      </w:pPr>
    </w:p>
    <w:p>
      <w:pPr>
        <w:widowControl/>
        <w:ind w:firstLine="420" w:firstLineChars="200"/>
        <w:jc w:val="center"/>
        <w:rPr>
          <w:rFonts w:hint="eastAsia" w:ascii="黑体" w:hAnsi="黑体" w:eastAsia="黑体" w:cs="黑体"/>
        </w:rPr>
      </w:pPr>
    </w:p>
    <w:p>
      <w:pPr>
        <w:widowControl/>
        <w:ind w:firstLine="420" w:firstLineChars="200"/>
        <w:rPr>
          <w:rFonts w:hint="eastAsia" w:ascii="Times New Roman" w:hAnsi="Times New Roman" w:eastAsia="方正仿宋简体"/>
        </w:rPr>
      </w:pPr>
    </w:p>
    <w:p>
      <w:pPr>
        <w:rPr>
          <w:rFonts w:eastAsia="方正仿宋简体"/>
          <w:szCs w:val="24"/>
        </w:rPr>
      </w:pPr>
    </w:p>
    <w:p>
      <w:pPr>
        <w:pStyle w:val="58"/>
        <w:ind w:firstLine="420"/>
      </w:pPr>
    </w:p>
    <w:p>
      <w:pPr>
        <w:pStyle w:val="58"/>
        <w:ind w:firstLine="420"/>
      </w:pPr>
    </w:p>
    <w:p>
      <w:pPr>
        <w:pStyle w:val="58"/>
        <w:ind w:firstLine="420"/>
      </w:pPr>
    </w:p>
    <w:p>
      <w:pPr>
        <w:pStyle w:val="58"/>
        <w:ind w:firstLine="420"/>
      </w:pPr>
    </w:p>
    <w:bookmarkEnd w:id="22"/>
    <w:p>
      <w:pPr>
        <w:pStyle w:val="58"/>
        <w:ind w:firstLine="420"/>
        <w:sectPr>
          <w:headerReference r:id="rId19" w:type="default"/>
          <w:footerReference r:id="rId21" w:type="default"/>
          <w:headerReference r:id="rId20" w:type="even"/>
          <w:footerReference r:id="rId22" w:type="even"/>
          <w:pgSz w:w="11906" w:h="16838"/>
          <w:pgMar w:top="1871" w:right="1134" w:bottom="1134" w:left="1134" w:header="1418" w:footer="1134" w:gutter="284"/>
          <w:pgNumType w:start="1"/>
          <w:cols w:space="425" w:num="1"/>
          <w:formProt w:val="0"/>
          <w:docGrid w:type="lines" w:linePitch="312" w:charSpace="0"/>
        </w:sectPr>
      </w:pPr>
      <w:bookmarkStart w:id="65" w:name="BookMark6"/>
    </w:p>
    <w:p>
      <w:pPr>
        <w:pStyle w:val="65"/>
        <w:spacing w:before="124" w:after="156"/>
        <w:rPr>
          <w:rFonts w:hint="eastAsia"/>
        </w:rPr>
      </w:pPr>
      <w:bookmarkStart w:id="66" w:name="_Toc86067312"/>
      <w:bookmarkStart w:id="67" w:name="_Toc86067326"/>
      <w:r>
        <w:rPr>
          <w:rFonts w:hint="eastAsia"/>
          <w:spacing w:val="105"/>
        </w:rPr>
        <w:t>参考文</w:t>
      </w:r>
      <w:r>
        <w:rPr>
          <w:rFonts w:hint="eastAsia"/>
        </w:rPr>
        <w:t>献</w:t>
      </w:r>
      <w:bookmarkEnd w:id="66"/>
      <w:bookmarkEnd w:id="67"/>
    </w:p>
    <w:p>
      <w:pPr>
        <w:widowControl/>
        <w:ind w:firstLine="420" w:firstLineChars="200"/>
        <w:rPr>
          <w:rFonts w:ascii="宋体" w:hAnsi="宋体"/>
        </w:rPr>
      </w:pPr>
      <w:r>
        <w:rPr>
          <w:rFonts w:ascii="宋体" w:hAnsi="宋体"/>
        </w:rPr>
        <w:t xml:space="preserve">[1] </w:t>
      </w:r>
      <w:r>
        <w:rPr>
          <w:rFonts w:hint="eastAsia" w:ascii="宋体" w:hAnsi="宋体"/>
        </w:rPr>
        <w:t>中央办公厅、国务院办公厅《地方党政领导干部食品安全责任制规定》</w:t>
      </w:r>
    </w:p>
    <w:p>
      <w:pPr>
        <w:ind w:firstLine="420" w:firstLineChars="200"/>
        <w:rPr>
          <w:rFonts w:ascii="宋体" w:hAnsi="宋体"/>
        </w:rPr>
      </w:pPr>
      <w:r>
        <w:rPr>
          <w:rFonts w:ascii="宋体" w:hAnsi="宋体"/>
        </w:rPr>
        <w:t>[2]</w:t>
      </w:r>
      <w:r>
        <w:rPr>
          <w:rFonts w:hint="eastAsia" w:ascii="宋体" w:hAnsi="宋体"/>
        </w:rPr>
        <w:t>四川省委办公厅、省政府办公厅《关于落实食品安全党政同责的意见》</w:t>
      </w:r>
    </w:p>
    <w:p>
      <w:pPr>
        <w:ind w:left="199" w:leftChars="95" w:firstLine="210" w:firstLineChars="100"/>
        <w:rPr>
          <w:rFonts w:ascii="宋体" w:hAnsi="宋体"/>
          <w:bCs/>
        </w:rPr>
      </w:pPr>
      <w:r>
        <w:rPr>
          <w:rFonts w:ascii="宋体" w:hAnsi="宋体"/>
        </w:rPr>
        <w:t>[3]</w:t>
      </w:r>
      <w:r>
        <w:rPr>
          <w:rFonts w:hint="eastAsia" w:ascii="宋体" w:hAnsi="宋体"/>
        </w:rPr>
        <w:t>乐山市食品安全委员会《</w:t>
      </w:r>
      <w:r>
        <w:rPr>
          <w:rFonts w:hint="eastAsia" w:ascii="宋体" w:hAnsi="宋体"/>
          <w:bCs/>
        </w:rPr>
        <w:t>关于印发乐山市食品安全委员会工作规则（试行）和乐山市</w:t>
      </w:r>
    </w:p>
    <w:p>
      <w:pPr>
        <w:rPr>
          <w:rFonts w:ascii="宋体" w:hAnsi="宋体"/>
          <w:szCs w:val="24"/>
        </w:rPr>
      </w:pPr>
      <w:r>
        <w:rPr>
          <w:rFonts w:hint="eastAsia" w:ascii="宋体" w:hAnsi="宋体"/>
          <w:bCs/>
        </w:rPr>
        <w:t>食品安全委员会成员单位工作职责的通知》</w:t>
      </w:r>
    </w:p>
    <w:p>
      <w:pPr>
        <w:pStyle w:val="14"/>
        <w:spacing w:before="62" w:after="62"/>
        <w:ind w:firstLine="420" w:firstLineChars="200"/>
        <w:rPr>
          <w:rFonts w:ascii="宋体" w:hAnsi="宋体"/>
        </w:rPr>
      </w:pPr>
      <w:r>
        <w:rPr>
          <w:rFonts w:ascii="宋体" w:hAnsi="宋体"/>
        </w:rPr>
        <w:t>[4]</w:t>
      </w:r>
      <w:r>
        <w:rPr>
          <w:rFonts w:hint="eastAsia" w:ascii="宋体" w:hAnsi="宋体"/>
        </w:rPr>
        <w:t>乐山市食品安全委员会《关于建立</w:t>
      </w:r>
      <w:r>
        <w:rPr>
          <w:rFonts w:ascii="宋体" w:hAnsi="宋体"/>
        </w:rPr>
        <w:t>“</w:t>
      </w:r>
      <w:r>
        <w:rPr>
          <w:rFonts w:hint="eastAsia" w:ascii="宋体" w:hAnsi="宋体"/>
        </w:rPr>
        <w:t>两书一函</w:t>
      </w:r>
      <w:r>
        <w:rPr>
          <w:rFonts w:ascii="宋体" w:hAnsi="宋体"/>
        </w:rPr>
        <w:t>”</w:t>
      </w:r>
      <w:r>
        <w:rPr>
          <w:rFonts w:hint="eastAsia" w:ascii="宋体" w:hAnsi="宋体"/>
        </w:rPr>
        <w:t>推动食品安全责任落实的通知》</w:t>
      </w:r>
    </w:p>
    <w:p>
      <w:pPr>
        <w:pStyle w:val="58"/>
        <w:ind w:firstLine="420"/>
      </w:pPr>
    </w:p>
    <w:p>
      <w:pPr>
        <w:pStyle w:val="58"/>
        <w:ind w:firstLine="420"/>
      </w:pPr>
    </w:p>
    <w:p>
      <w:pPr>
        <w:pStyle w:val="58"/>
        <w:ind w:firstLine="420"/>
      </w:pPr>
    </w:p>
    <w:p>
      <w:pPr>
        <w:pStyle w:val="58"/>
        <w:ind w:firstLine="420"/>
      </w:pPr>
    </w:p>
    <w:bookmarkEnd w:id="65"/>
    <w:p>
      <w:pPr>
        <w:pStyle w:val="58"/>
        <w:ind w:firstLine="0" w:firstLineChars="0"/>
        <w:jc w:val="center"/>
      </w:pPr>
      <w:bookmarkStart w:id="68"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9"/>
                    <a:stretch>
                      <a:fillRect/>
                    </a:stretch>
                  </pic:blipFill>
                  <pic:spPr>
                    <a:xfrm>
                      <a:off x="0" y="0"/>
                      <a:ext cx="1485900" cy="317500"/>
                    </a:xfrm>
                    <a:prstGeom prst="rect">
                      <a:avLst/>
                    </a:prstGeom>
                  </pic:spPr>
                </pic:pic>
              </a:graphicData>
            </a:graphic>
          </wp:inline>
        </w:drawing>
      </w:r>
      <w:bookmarkEnd w:id="68"/>
    </w:p>
    <w:sectPr>
      <w:headerReference r:id="rId23" w:type="default"/>
      <w:footerReference r:id="rId25" w:type="default"/>
      <w:headerReference r:id="rId24" w:type="even"/>
      <w:footerReference r:id="rId26" w:type="even"/>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等线">
    <w:altName w:val="汉仪仿宋S"/>
    <w:panose1 w:val="00000000000000000000"/>
    <w:charset w:val="86"/>
    <w:family w:val="auto"/>
    <w:pitch w:val="default"/>
    <w:sig w:usb0="00000000" w:usb1="00000000" w:usb2="00000016" w:usb3="00000000" w:csb0="0004000F" w:csb1="00000000"/>
  </w:font>
  <w:font w:name="等线 Light">
    <w:altName w:val="汉仪仿宋S"/>
    <w:panose1 w:val="00000000000000000000"/>
    <w:charset w:val="86"/>
    <w:family w:val="auto"/>
    <w:pitch w:val="default"/>
    <w:sig w:usb0="00000000" w:usb1="00000000" w:usb2="00000016" w:usb3="00000000" w:csb0="0004000F" w:csb1="00000000"/>
  </w:font>
  <w:font w:name="方正仿宋简体">
    <w:panose1 w:val="02010601030101010101"/>
    <w:charset w:val="86"/>
    <w:family w:val="script"/>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anumGothic">
    <w:panose1 w:val="020D0604000000000000"/>
    <w:charset w:val="81"/>
    <w:family w:val="auto"/>
    <w:pitch w:val="default"/>
    <w:sig w:usb0="900002A7" w:usb1="29D7FCFB" w:usb2="00000010" w:usb3="00000000" w:csb0="0008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DB5111/T 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DB5111/T 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DB5111/T 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DB5111/T 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DB5111/T 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DB5111/T 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DB5111/T 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DB5111/T 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46F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4E18"/>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5A5"/>
    <w:rsid w:val="00485C89"/>
    <w:rsid w:val="00486BE3"/>
    <w:rsid w:val="004905E4"/>
    <w:rsid w:val="00490A89"/>
    <w:rsid w:val="00490AB4"/>
    <w:rsid w:val="00492F02"/>
    <w:rsid w:val="0049314C"/>
    <w:rsid w:val="004939A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8D0"/>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6F7"/>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93F"/>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DBEF45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2"/>
    <w:semiHidden/>
    <w:unhideWhenUsed/>
    <w:qFormat/>
    <w:uiPriority w:val="99"/>
    <w:rPr>
      <w:rFonts w:ascii="宋体"/>
      <w:sz w:val="18"/>
      <w:szCs w:val="18"/>
    </w:r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paragraph" w:styleId="27">
    <w:name w:val="Body Text First Indent"/>
    <w:basedOn w:val="14"/>
    <w:link w:val="234"/>
    <w:semiHidden/>
    <w:unhideWhenUsed/>
    <w:qFormat/>
    <w:uiPriority w:val="0"/>
    <w:pPr>
      <w:adjustRightInd/>
      <w:spacing w:beforeLines="20" w:after="0" w:line="240" w:lineRule="auto"/>
      <w:ind w:firstLine="420" w:firstLineChars="100"/>
    </w:pPr>
    <w:rPr>
      <w:rFonts w:ascii="Times New Roman" w:hAnsi="Times New Roman" w:eastAsia="方正仿宋简体"/>
      <w:szCs w:val="24"/>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Char"/>
    <w:link w:val="2"/>
    <w:qFormat/>
    <w:uiPriority w:val="0"/>
    <w:rPr>
      <w:rFonts w:ascii="Times New Roman" w:hAnsi="Times New Roman" w:eastAsia="宋体" w:cs="Times New Roman"/>
      <w:b/>
      <w:bCs/>
      <w:kern w:val="44"/>
      <w:sz w:val="44"/>
      <w:szCs w:val="44"/>
    </w:rPr>
  </w:style>
  <w:style w:type="character" w:customStyle="1" w:styleId="37">
    <w:name w:val="标题 2 Char"/>
    <w:link w:val="3"/>
    <w:qFormat/>
    <w:uiPriority w:val="0"/>
    <w:rPr>
      <w:rFonts w:ascii="Arial" w:hAnsi="Arial" w:eastAsia="黑体" w:cs="Times New Roman"/>
      <w:b/>
      <w:bCs/>
      <w:sz w:val="32"/>
      <w:szCs w:val="32"/>
    </w:rPr>
  </w:style>
  <w:style w:type="character" w:customStyle="1" w:styleId="38">
    <w:name w:val="标题 3 Char"/>
    <w:link w:val="4"/>
    <w:qFormat/>
    <w:uiPriority w:val="0"/>
    <w:rPr>
      <w:rFonts w:ascii="Times New Roman" w:hAnsi="Times New Roman" w:eastAsia="宋体" w:cs="Times New Roman"/>
      <w:b/>
      <w:bCs/>
      <w:sz w:val="32"/>
      <w:szCs w:val="32"/>
    </w:rPr>
  </w:style>
  <w:style w:type="character" w:customStyle="1" w:styleId="39">
    <w:name w:val="标题 4 Char"/>
    <w:link w:val="5"/>
    <w:qFormat/>
    <w:uiPriority w:val="0"/>
    <w:rPr>
      <w:rFonts w:ascii="Arial" w:hAnsi="Arial" w:eastAsia="黑体" w:cs="Times New Roman"/>
      <w:b/>
      <w:bCs/>
      <w:sz w:val="28"/>
      <w:szCs w:val="28"/>
    </w:rPr>
  </w:style>
  <w:style w:type="character" w:customStyle="1" w:styleId="40">
    <w:name w:val="标题 5 Char"/>
    <w:link w:val="6"/>
    <w:qFormat/>
    <w:uiPriority w:val="0"/>
    <w:rPr>
      <w:rFonts w:ascii="Times New Roman" w:hAnsi="Times New Roman" w:eastAsia="宋体" w:cs="Times New Roman"/>
      <w:b/>
      <w:bCs/>
      <w:sz w:val="28"/>
      <w:szCs w:val="28"/>
    </w:rPr>
  </w:style>
  <w:style w:type="character" w:customStyle="1" w:styleId="41">
    <w:name w:val="标题 6 Char"/>
    <w:link w:val="7"/>
    <w:qFormat/>
    <w:uiPriority w:val="0"/>
    <w:rPr>
      <w:rFonts w:ascii="Arial" w:hAnsi="Arial" w:eastAsia="黑体" w:cs="Times New Roman"/>
      <w:b/>
      <w:bCs/>
      <w:sz w:val="24"/>
      <w:szCs w:val="24"/>
    </w:rPr>
  </w:style>
  <w:style w:type="character" w:customStyle="1" w:styleId="42">
    <w:name w:val="标题 7 Char"/>
    <w:link w:val="8"/>
    <w:qFormat/>
    <w:uiPriority w:val="0"/>
    <w:rPr>
      <w:rFonts w:ascii="Times New Roman" w:hAnsi="Times New Roman" w:eastAsia="宋体" w:cs="Times New Roman"/>
      <w:b/>
      <w:bCs/>
      <w:sz w:val="24"/>
      <w:szCs w:val="24"/>
    </w:rPr>
  </w:style>
  <w:style w:type="character" w:customStyle="1" w:styleId="43">
    <w:name w:val="标题 8 Char"/>
    <w:link w:val="9"/>
    <w:qFormat/>
    <w:uiPriority w:val="0"/>
    <w:rPr>
      <w:rFonts w:ascii="Arial" w:hAnsi="Arial" w:eastAsia="黑体" w:cs="Times New Roman"/>
      <w:sz w:val="24"/>
      <w:szCs w:val="24"/>
    </w:rPr>
  </w:style>
  <w:style w:type="character" w:customStyle="1" w:styleId="44">
    <w:name w:val="标题 9 Char"/>
    <w:link w:val="10"/>
    <w:qFormat/>
    <w:uiPriority w:val="0"/>
    <w:rPr>
      <w:rFonts w:ascii="Arial" w:hAnsi="Arial" w:eastAsia="黑体" w:cs="Times New Roman"/>
      <w:szCs w:val="21"/>
    </w:rPr>
  </w:style>
  <w:style w:type="character" w:customStyle="1" w:styleId="45">
    <w:name w:val="页眉 Char"/>
    <w:link w:val="19"/>
    <w:qFormat/>
    <w:uiPriority w:val="99"/>
    <w:rPr>
      <w:rFonts w:ascii="Times New Roman" w:hAnsi="Times New Roman" w:eastAsia="宋体" w:cs="Times New Roman"/>
      <w:sz w:val="18"/>
      <w:szCs w:val="18"/>
    </w:rPr>
  </w:style>
  <w:style w:type="character" w:customStyle="1" w:styleId="46">
    <w:name w:val="页脚 Char"/>
    <w:link w:val="18"/>
    <w:qFormat/>
    <w:uiPriority w:val="99"/>
    <w:rPr>
      <w:rFonts w:ascii="宋体" w:hAnsi="Times New Roman" w:eastAsia="宋体" w:cs="Times New Roman"/>
      <w:sz w:val="18"/>
      <w:szCs w:val="18"/>
    </w:rPr>
  </w:style>
  <w:style w:type="character" w:customStyle="1" w:styleId="47">
    <w:name w:val="批注框文本 Char"/>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Char"/>
    <w:link w:val="48"/>
    <w:qFormat/>
    <w:uiPriority w:val="29"/>
    <w:rPr>
      <w:i/>
      <w:iCs/>
      <w:color w:val="000000"/>
    </w:rPr>
  </w:style>
  <w:style w:type="character" w:customStyle="1" w:styleId="50">
    <w:name w:val="标题 Char"/>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Char"/>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Subtle Reference"/>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1">
    <w:name w:val="脚注文本 Char"/>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Lines="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Lines="0" w:afterLines="0"/>
      <w:outlineLvl w:val="9"/>
    </w:pPr>
    <w:rPr>
      <w:rFonts w:ascii="宋体" w:eastAsia="宋体"/>
    </w:rPr>
  </w:style>
  <w:style w:type="paragraph" w:customStyle="1" w:styleId="165">
    <w:name w:val="标准文件_五级无标题"/>
    <w:basedOn w:val="105"/>
    <w:qFormat/>
    <w:uiPriority w:val="0"/>
    <w:pPr>
      <w:spacing w:beforeLines="0" w:afterLines="0"/>
      <w:outlineLvl w:val="9"/>
    </w:pPr>
    <w:rPr>
      <w:rFonts w:ascii="宋体" w:eastAsia="宋体"/>
    </w:rPr>
  </w:style>
  <w:style w:type="paragraph" w:customStyle="1" w:styleId="166">
    <w:name w:val="标准文件_三级无标题"/>
    <w:basedOn w:val="96"/>
    <w:qFormat/>
    <w:uiPriority w:val="0"/>
    <w:pPr>
      <w:spacing w:beforeLines="0" w:afterLines="0"/>
      <w:outlineLvl w:val="9"/>
    </w:pPr>
    <w:rPr>
      <w:rFonts w:ascii="宋体" w:eastAsia="宋体"/>
    </w:rPr>
  </w:style>
  <w:style w:type="paragraph" w:customStyle="1" w:styleId="167">
    <w:name w:val="标准文件_二级无标题"/>
    <w:basedOn w:val="67"/>
    <w:qFormat/>
    <w:uiPriority w:val="0"/>
    <w:pPr>
      <w:spacing w:beforeLines="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Lines="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vAnchor="page" w:hAnchor="page" w:x="1419" w:y="14097"/>
    </w:pPr>
  </w:style>
  <w:style w:type="paragraph" w:customStyle="1" w:styleId="196">
    <w:name w:val="其他实施日期"/>
    <w:basedOn w:val="156"/>
    <w:qFormat/>
    <w:uiPriority w:val="0"/>
    <w:pPr>
      <w:framePr w:w="3997" w:h="471" w:hRule="exact" w:vSpace="181"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Lines="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Lines="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Lines="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Lines="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Lines="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Lines="0" w:afterLines="0" w:line="276" w:lineRule="auto"/>
      <w:outlineLvl w:val="9"/>
    </w:pPr>
    <w:rPr>
      <w:rFonts w:ascii="宋体" w:eastAsia="宋体"/>
    </w:rPr>
  </w:style>
  <w:style w:type="paragraph" w:customStyle="1" w:styleId="214">
    <w:name w:val="标准文件_附录二级无标题"/>
    <w:basedOn w:val="81"/>
    <w:qFormat/>
    <w:uiPriority w:val="0"/>
    <w:pPr>
      <w:spacing w:beforeLines="0" w:afterLines="0" w:line="276" w:lineRule="auto"/>
      <w:outlineLvl w:val="9"/>
    </w:pPr>
    <w:rPr>
      <w:rFonts w:ascii="宋体" w:eastAsia="宋体"/>
    </w:rPr>
  </w:style>
  <w:style w:type="paragraph" w:customStyle="1" w:styleId="215">
    <w:name w:val="标准文件_附录三级无标题"/>
    <w:basedOn w:val="83"/>
    <w:qFormat/>
    <w:uiPriority w:val="0"/>
    <w:pPr>
      <w:spacing w:beforeLines="0" w:afterLines="0" w:line="276" w:lineRule="auto"/>
      <w:outlineLvl w:val="9"/>
    </w:pPr>
    <w:rPr>
      <w:rFonts w:ascii="宋体" w:eastAsia="宋体"/>
    </w:rPr>
  </w:style>
  <w:style w:type="paragraph" w:customStyle="1" w:styleId="216">
    <w:name w:val="标准文件_附录四级无标题"/>
    <w:basedOn w:val="84"/>
    <w:qFormat/>
    <w:uiPriority w:val="0"/>
    <w:pPr>
      <w:spacing w:beforeLines="0" w:afterLines="0" w:line="276" w:lineRule="auto"/>
      <w:outlineLvl w:val="9"/>
    </w:pPr>
    <w:rPr>
      <w:rFonts w:ascii="宋体" w:eastAsia="宋体"/>
    </w:rPr>
  </w:style>
  <w:style w:type="paragraph" w:customStyle="1" w:styleId="217">
    <w:name w:val="标准文件_附录五级无标题"/>
    <w:basedOn w:val="86"/>
    <w:qFormat/>
    <w:uiPriority w:val="0"/>
    <w:pPr>
      <w:spacing w:beforeLines="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Lines="0" w:afterLines="0" w:line="276" w:lineRule="auto"/>
    </w:pPr>
    <w:rPr>
      <w:rFonts w:ascii="宋体" w:eastAsia="宋体"/>
    </w:rPr>
  </w:style>
  <w:style w:type="paragraph" w:customStyle="1" w:styleId="219">
    <w:name w:val="标准文件_引言二级无标题"/>
    <w:basedOn w:val="203"/>
    <w:next w:val="58"/>
    <w:qFormat/>
    <w:uiPriority w:val="0"/>
    <w:pPr>
      <w:spacing w:beforeLines="0" w:afterLines="0" w:line="276" w:lineRule="auto"/>
    </w:pPr>
    <w:rPr>
      <w:rFonts w:ascii="宋体" w:eastAsia="宋体"/>
    </w:rPr>
  </w:style>
  <w:style w:type="paragraph" w:customStyle="1" w:styleId="220">
    <w:name w:val="标准文件_引言三级无标题"/>
    <w:basedOn w:val="204"/>
    <w:next w:val="58"/>
    <w:qFormat/>
    <w:uiPriority w:val="0"/>
    <w:pPr>
      <w:spacing w:beforeLines="0" w:afterLines="0" w:line="276" w:lineRule="auto"/>
    </w:pPr>
    <w:rPr>
      <w:rFonts w:ascii="宋体" w:eastAsia="宋体"/>
    </w:rPr>
  </w:style>
  <w:style w:type="paragraph" w:customStyle="1" w:styleId="221">
    <w:name w:val="标准文件_引言四级无标题"/>
    <w:basedOn w:val="205"/>
    <w:next w:val="58"/>
    <w:qFormat/>
    <w:uiPriority w:val="0"/>
    <w:pPr>
      <w:spacing w:beforeLines="0" w:afterLines="0" w:line="276" w:lineRule="auto"/>
    </w:pPr>
    <w:rPr>
      <w:rFonts w:ascii="宋体" w:eastAsia="宋体"/>
    </w:rPr>
  </w:style>
  <w:style w:type="paragraph" w:customStyle="1" w:styleId="222">
    <w:name w:val="标准文件_引言五级无标题"/>
    <w:basedOn w:val="206"/>
    <w:next w:val="58"/>
    <w:qFormat/>
    <w:uiPriority w:val="0"/>
    <w:pPr>
      <w:spacing w:beforeLines="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character" w:customStyle="1" w:styleId="232">
    <w:name w:val="文档结构图 Char"/>
    <w:basedOn w:val="30"/>
    <w:link w:val="13"/>
    <w:semiHidden/>
    <w:qFormat/>
    <w:uiPriority w:val="99"/>
    <w:rPr>
      <w:rFonts w:ascii="宋体"/>
      <w:kern w:val="2"/>
      <w:sz w:val="18"/>
      <w:szCs w:val="18"/>
    </w:rPr>
  </w:style>
  <w:style w:type="paragraph" w:customStyle="1" w:styleId="233">
    <w:name w:val="段"/>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character" w:customStyle="1" w:styleId="234">
    <w:name w:val="正文首行缩进 Char"/>
    <w:basedOn w:val="88"/>
    <w:link w:val="27"/>
    <w:semiHidden/>
    <w:qFormat/>
    <w:uiPriority w:val="0"/>
    <w:rPr>
      <w:rFonts w:eastAsia="方正仿宋简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image" Target="media/image1.tiff"/><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48438A9EDFA427FA7301AAD652869B3"/>
        <w:style w:val=""/>
        <w:category>
          <w:name w:val="常规"/>
          <w:gallery w:val="placeholder"/>
        </w:category>
        <w:types>
          <w:type w:val="bbPlcHdr"/>
        </w:types>
        <w:behaviors>
          <w:behavior w:val="content"/>
        </w:behaviors>
        <w:description w:val=""/>
        <w:guid w:val="{5DBAB577-AEB3-4073-A64E-EAE9975749D8}"/>
      </w:docPartPr>
      <w:docPartBody>
        <w:p>
          <w:pPr>
            <w:pStyle w:val="5"/>
          </w:pPr>
          <w:r>
            <w:rPr>
              <w:rStyle w:val="4"/>
              <w:rFonts w:hint="eastAsia"/>
            </w:rPr>
            <w:t>单击或点击此处输入文字。</w:t>
          </w:r>
        </w:p>
      </w:docPartBody>
    </w:docPart>
    <w:docPart>
      <w:docPartPr>
        <w:name w:val="17D13799D2A34E1C9D75C1DA6CDCD2EF"/>
        <w:style w:val=""/>
        <w:category>
          <w:name w:val="常规"/>
          <w:gallery w:val="placeholder"/>
        </w:category>
        <w:types>
          <w:type w:val="bbPlcHdr"/>
        </w:types>
        <w:behaviors>
          <w:behavior w:val="content"/>
        </w:behaviors>
        <w:description w:val=""/>
        <w:guid w:val="{9203043A-7EF6-4DCF-B3B7-7C63C7FB7A25}"/>
      </w:docPartPr>
      <w:docPartBody>
        <w:p>
          <w:pPr>
            <w:pStyle w:val="6"/>
          </w:pPr>
          <w:r>
            <w:rPr>
              <w:rStyle w:val="4"/>
              <w:rFonts w:hint="eastAsia"/>
            </w:rPr>
            <w:t>选择一项。</w:t>
          </w:r>
        </w:p>
      </w:docPartBody>
    </w:docPart>
    <w:docPart>
      <w:docPartPr>
        <w:name w:val="F93B4AC907F14DA4B926B139817B6809"/>
        <w:style w:val=""/>
        <w:category>
          <w:name w:val="常规"/>
          <w:gallery w:val="placeholder"/>
        </w:category>
        <w:types>
          <w:type w:val="bbPlcHdr"/>
        </w:types>
        <w:behaviors>
          <w:behavior w:val="content"/>
        </w:behaviors>
        <w:description w:val=""/>
        <w:guid w:val="{86ECD1DB-A83A-4C21-B623-2F747CC1473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48438A9EDFA427FA7301AAD652869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7D13799D2A34E1C9D75C1DA6CDCD2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93B4AC907F14DA4B926B139817B680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11</Pages>
  <Words>3001</Words>
  <Characters>3843</Characters>
  <Lines>549</Lines>
  <Paragraphs>570</Paragraphs>
  <TotalTime>37</TotalTime>
  <ScaleCrop>false</ScaleCrop>
  <LinksUpToDate>false</LinksUpToDate>
  <CharactersWithSpaces>6274</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2021-10-25T14:43:00Z</dcterms:created>
  <dc:creator>赵琎</dc:creator>
  <dc:description>&lt;config cover="true" show_menu="true" version="1.0.0" doctype="SDKXY"&gt;_x000d_
&lt;/config&gt;</dc:description>
  <cp:lastModifiedBy>空谷幽兰</cp:lastModifiedBy>
  <cp:lastPrinted>2020-08-30T18:00:00Z</cp:lastPrinted>
  <dcterms:modified xsi:type="dcterms:W3CDTF">2021-10-25T15:12:55Z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2052-11.8.2.9849</vt:lpwstr>
  </property>
</Properties>
</file>