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FF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抽检依据是《食品安全国家标准 食品中真菌毒素限量》（GB 2761-2017）、《食品安全国家标准 食品中污染物限量》（GB 2762-2017/2022）、《食品安全国家标准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挂面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：铅（以Pb计）、脱氢乙酸及其钠盐（以脱氢乙酸计）。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米粉制品：苯甲酸及其钠盐（以苯甲酸计）、山梨酸及其钾盐（以山梨酸计）、脱氢乙酸及其钠盐（以脱氢乙酸计）、二氧化硫残留量、菌落总数、大肠菌群。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依据是产品明示标准及质量要求、《食品安全国家标准 食品中污染物限量》（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 2762-2017/2022）、《食用植物油卫生标准》（GB 2716-2018）、《大豆油》（GB/T 1535-2017）、《食品安全国家标准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菜籽油：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酸值/酸价、过氧化值、铅（以 Pb 计）、苯并[a]芘、溶剂残留量、乙基麦芽酚。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芝麻油：酸值/酸价、过氧化值、苯并[a]芘、溶剂残留量、乙基麦芽酚。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大豆油：酸值/酸价、过氧化值、苯并[a]芘、溶剂残留量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三、肉制品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熟肉制品》（GB 2726-2016）、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腌腊肉制品：过氧化值（以脂肪计）、亚硝酸盐（以亚硝酸钠计）、苯甲酸及其钠盐 （以苯甲酸计）、山梨酸及其钾盐（以山梨酸计）、合成着色剂（胭脂红）、氯霉素。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酱卤肉制品：铅（以 Pb 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菌落总数、大肠菌群、沙门氏菌、金黄色葡萄球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四、蜂产品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蜂蜜》（GB 14963-2011）、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食品中兽药最大残留限量》（GB 31650-2019）、《食品动物中禁止使用的药品及其他化合物清单》（农业农村部公告 第250号）等标准和指标要求。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蜂蜜：果糖和葡萄糖、蔗糖、铅（以Pb计）、山梨酸及其钾盐（以山梨 酸计）、氯霉素、呋喃西林代谢物、呋喃妥因代谢物、呋喃唑酮代谢物、甲硝唑、菌落总数。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五、餐饮食品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食品安全国家标准 消毒餐（饮）具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（GB 14934-2016）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发酵面制品(自制)：苯甲酸及其钠盐（以苯甲酸计）、山梨酸及其钾盐（以山梨酸计）、糖精钠（以糖精计）。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油炸面制品(自制)：铝的残留量（干样品，以Al计）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火锅麻辣烫底料(自制)：罂粟碱、吗啡、可待因、那可丁。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花生制品（餐饮)：黄曲霉毒素B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酱腌菜（餐饮)：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山梨酸及其钾盐（以山梨酸计）、脱氢乙酸及其钠盐（以脱氢乙酸计）、甜蜜素（以环己基氨基磺酸计）、二氧化硫残留量、防腐剂混合使用时各自用量占其最大使用量的比例之和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配制酒（餐饮单位自制）：糖精钠（以糖精计）、甜蜜素（以环己基氨基磺酸计）、三氯蔗糖。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复用餐饮具（餐馆自行消毒）：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阴离子合成洗涤剂（以十二烷基苯磺酸钠计）、大肠菌群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煎炸过程用油：酸价、极性组分。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抽检依据是产品明示标准和质量要求、《食品安全国家标准 食品添加剂使用标准》（GB 2760-2014）、《食品安全国家标准 散装即食食品中致病菌限量》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31607-2021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）、《食品安全国家标准 预包装食品中致病菌限量》（GB 29921-2021）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调味面制品：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酸价（以脂肪计）（KOH）、过氧化值（以脂肪计）、苯甲酸及其钠盐（以苯甲酸计）、山梨酸及其 钾盐（以山梨酸计）、脱氢乙酸及其钠盐（以脱氢乙酸计）、糖精钠（以糖精计）、三氯蔗糖、菌落总数、大肠菌群、霉菌、沙门氏菌、金黄色葡萄球菌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七、饼干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sz w:val="28"/>
          <w:szCs w:val="28"/>
        </w:rPr>
        <w:t>《食品安全国家标准 饼干》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GB 7100-2015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过氧化值（以脂肪计）（KOH）、山梨酸及其钾盐（以山梨酸计）、铝的残留量（干样品，以 Al 计）、脱氢乙酸及其钠盐（以脱氢乙酸 计）、甜蜜素（以环己基氨基磺酸计）、糖精钠（以糖精计）、二氧化硫残留量、菌落总数、大肠菌群、金黄色葡萄球菌、沙门氏菌、 霉菌。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八、饮料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28"/>
          <w:szCs w:val="28"/>
        </w:rPr>
        <w:t>产品明示标准和质量要求，《食品安全国家标准 饮用天然矿泉水》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GB 8537-2018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</w:t>
      </w:r>
      <w:r>
        <w:rPr>
          <w:rFonts w:hint="eastAsia" w:ascii="仿宋" w:hAnsi="仿宋" w:eastAsia="仿宋" w:cs="仿宋"/>
          <w:sz w:val="28"/>
          <w:szCs w:val="28"/>
        </w:rPr>
        <w:t>《食品安全国家标准 包装饮用水》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GB 19298-2014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）、《食品安全国家标准 饮料》（GB 7101-2015）、</w:t>
      </w:r>
      <w:r>
        <w:rPr>
          <w:rFonts w:hint="eastAsia" w:ascii="仿宋" w:hAnsi="仿宋" w:eastAsia="仿宋" w:cs="仿宋"/>
          <w:sz w:val="28"/>
          <w:szCs w:val="28"/>
        </w:rPr>
        <w:t>《食品安全国家标准 食品中污染物限量》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GB 2762-2017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）、《食品安全国家标准 预包装食品中致病菌限量》（GB 29921-2021）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饮用天然矿泉水：界限指标、铅（以Pb计）、镉（以Cd计）、溴酸盐、硝酸盐（以 NO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-计）、亚硝酸盐（以 NO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perscript"/>
          <w:lang w:val="en-US" w:eastAsia="zh-CN"/>
        </w:rPr>
        <w:t>2-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计）、大肠菌群、 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其他饮用水：铅（以Pb计）、耗氧量（以 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计）、亚硝酸盐（以 NO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perscript"/>
          <w:lang w:val="en-US" w:eastAsia="zh-CN"/>
        </w:rPr>
        <w:t>2-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计）、余氯（游离氯）、溴酸盐、大肠菌群、铜绿假单胞菌。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果、蔬汁饮料：铅（以 Pb 计）、苯甲酸及其钠盐（以苯甲酸计）、山梨酸及其钾盐（以山梨酸 计）、脱氢乙酸及其钠盐（以脱氢乙酸计）、防腐剂混合使用时各自用量占其最大使用量的比例之和、安赛蜜、甜蜜素（以环己基氨基磺酸计）、合成着色剂（苋 菜红、胭脂红、柠檬黄、日落黄、亮蓝）、菌落总数、大肠菌群、霉菌、酵母、霉菌和酵母。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是产品明示标准及质量要求、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2760-2014）、《食品安全国家标准 蒸馏酒及其配制酒》（GB 2757-2012）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白酒：铅（以 Pb 计）、甲醇、糖精钠（以糖精计）、甜蜜素（以 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以蒸馏酒及食用酒精为酒基的配制酒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甲醇、氰化物（以 HCN 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以发酵酒为酒基的配制酒：苯甲酸及其钠盐（以苯甲酸计）、山梨酸及其钾盐（以山梨酸计）、甜蜜素（以环 己基氨基磺酸计）、防腐剂混合使用时各自用量占其最大使用量的比例之和。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酱腌菜》（GB 2714-2015）等标准和指标要求。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酱腌菜：亚硝酸盐（以 NaNO2计）、苯甲酸及其钠盐（以苯甲酸计）、山梨酸及其钾盐（以山梨酸计）、脱氢乙酸及其钠盐（以脱氢乙酸计）、糖精钠（以糖精计）、甜蜜素（以环己基氨基磺酸计）、二氧化硫残留量、阿斯巴甜、防腐剂混合使用时各自用量占其最大使用量的比例之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蔬菜干制品：铅（以 Pb 计）、苯甲酸及其钠盐（以苯甲酸计）、山梨酸及其钾盐（以山梨酸计）、二氧化硫残留量。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十一、水果制品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2760-2014）、《食品安全国家标准 蜜饯》（GB 14884-2016）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蜜饯：苯甲酸及其钠盐（以苯甲酸计）、山梨酸及其钾盐（以山梨酸计）、脱氢乙酸及其钠盐（以脱氢乙酸计）、防腐剂混合使用时各自用量占其最大使用量的比例、糖精钠（以糖精计）、甜蜜素（以环己基氨基磺酸计）、二氧化硫残留量、合成着色剂（亮蓝、 柠檬黄、日落黄、苋菜红、胭脂红）、相同色泽着色剂混合使用时各自用量占其最大使用量的比例之和、菌落总数、大肠菌群、霉菌。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食品中真菌毒素限量》（GB 2761-2017）、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食品中污染物限量》（GB 2762-2017/2022）、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坚果与籽类食品》（GB 19300-2014）等标准和指标要求。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开心果、杏仁、松仁、瓜子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过氧化值（以脂肪计）、铅（以 Pb 计）、黄曲霉毒素B1、糖精钠（以 糖精计）、甜蜜素（以环己基氨基磺酸计）、二氧化硫残留量、大肠菌群、霉菌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其他炒货食品及坚果制品:过氧化值（以脂肪计）、铅（以 Pb 计）、黄曲霉毒素B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、苯甲酸及其钠盐（以苯甲酸计）、山梨酸及其钾盐（以山梨酸计）、 糖精钠（以糖精计）、甜蜜素（以环己基氨基磺酸计）、二氧化硫残留量、大肠菌群、霉菌。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十三、乳制品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灭菌乳》（GB 25190-2010）、卫生部、工业和信息化部、农业部、工商总局质检总局公告 2011 年第 10 号等标准和指标要求、《食品安全国家标准 食品添加剂使用标准》GB （2760-2014）。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液体乳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灭菌乳：蛋白质、脂肪、丙二醇、三聚氰胺、商业无菌。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食品中污染物限量》（GB 2762-2017/2022）、《食品安全国家标准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粉丝粉条：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铅（以 Pb 计）、苯甲酸及其钠盐（以苯甲酸计）、山梨酸及其钾盐（以山梨酸计）、铝的残留量（干样品，以 Al 计）、二氧化硫残留量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2762-2017/2022）、《食品安全国家标准 糕点、面包》（GB 7099-2015）、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散装即食食品中致病菌限量》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31607-2021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预包装食品中致病菌限量》（GB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糕点：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过氧化值（以脂肪计）、铅（以 Pb 计）、苯甲酸及其钠盐（以苯甲酸 计）、山梨酸及其钾盐（以山梨酸计）、糖精钠（以糖精计）、甜蜜素（以环己基氨基磺酸 计）、安赛蜜、三氯蔗糖、丙二醇、铝的残留量（干样品，以 Al 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十六、豆制品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豆制品》（GB 2712-2014）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散装即食食品中致病菌限量》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31607-2021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预包装食品中致病菌限量》（GB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腐乳、豆豉、纳豆等：铅（以铅计）、苯甲酸及其钠盐（以苯甲酸计）、山梨酸及其钾盐（以山梨酸计）、脱氢乙酸及其钠盐（以脱氢乙酸计）、糖精钠（以糖精计）、甜蜜素（以环己基氨基磺酸计）、铝的残留量（干样品，以 Al 计）、大肠菌群、沙门氏菌、金黄色葡萄球菌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豆干、豆腐、豆皮等：铅（以 Pb 计）、苯甲酸及其钠盐（以苯甲酸计）、山梨酸及其钾盐（以山梨酸计）、脱氢乙酸及其钠盐（以脱氢乙酸计）、防腐剂混合使用时各自用量占其最大使用量的比例之和、糖精钠（以糖精计）、三氯蔗糖、铝的残留量（干样品，以 Al 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大豆蛋白类制品等：苯甲酸及其钠盐（以苯甲酸计）、山梨酸及其钾盐（以山梨酸计）、脱氢乙酸及其钠盐（以 脱氢乙酸计）、糖精钠（以糖精计）、三氯蔗糖、铝的残留量（干样品，以 Al计）、大肠菌群、沙门 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十七、食糖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产品明示标准及质量要求、《精幼砂糖》（QB/T 4564-2013）、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赤砂糖：总糖分、干燥失重、二氧化硫残留量。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红糖：总糖分、干燥失重、二氧化硫残留量。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其他糖：蔗糖分、总糖分、色值、干燥失重、二氧化硫残留量。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2760-2014）、《食品安全国家标准 食品中污染物限量》（G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B 2762-2017/2022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）、《食品安全国家标准 速冻面米与调制食品》（GB 19295-2021）、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速冻调理肉制品：铅（以 Pb 计）、氯霉素、合成着色剂（胭脂红）、菌落总数、大肠菌群、金黄色葡萄球菌、沙门氏菌。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kern w:val="2"/>
          <w:sz w:val="28"/>
          <w:szCs w:val="28"/>
          <w:lang w:val="en-US" w:eastAsia="zh-CN" w:bidi="ar-SA"/>
        </w:rPr>
        <w:t>十九、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（GB 2762-2017/2022）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、《食品安全国家标准 果冻》（GB 19299-2015）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果冻：铅（以 Pb 计）、山梨酸及其钾盐（以山梨酸计）、苯甲酸及其钠盐（以苯甲酸计）、糖精钠（以糖精计）、 甜蜜素（以环己基氨基磺酸计）、菌落总数、大肠菌群、霉菌、酵母。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kern w:val="2"/>
          <w:sz w:val="28"/>
          <w:szCs w:val="28"/>
          <w:lang w:val="en-US" w:eastAsia="zh-CN" w:bidi="ar-SA"/>
        </w:rPr>
        <w:t>二十、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依据是产品明示标准和质量要求、《食品安全国家标准 食品添加剂使用标准》（GB 2760-2014）、《食品安全国家标准 食品中污染物限量》（GB 2762-2017/2022）、《食品安全国家标准 食用盐》（GB 2721-2015）、《食品安全国家标准 食用盐碘含量》（GB 26878-2011）、《食品安全国家标准 食品中农药最大残留限量》（GB 2763-2021）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调味料酒：苯甲酸及其钠盐（以苯甲酸计）、山梨酸及其钾盐（以山梨酸计）、 脱氢乙酸及其钠盐（以脱氢乙酸计）、糖精钠（以糖精计）、三氯蔗糖、甜蜜素（以环己基氨基磺酸计）。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火锅底料：罂粟碱、吗啡、可待因、那可丁、苯甲酸及其钠盐（以苯甲酸计）、山梨酸及其钾盐（以山梨酸计）、脱氢乙酸及其钠盐（以脱氢乙酸计）、防腐剂混合使用时各自用量占其最大使用量的比例之和。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辣椒酱：苯甲酸及其钠盐（以苯甲酸计）、山梨酸及其钾盐（以山梨酸计）、脱氢乙酸及其钠盐（以 脱氢乙酸计）、防腐剂混合使用时各自用量占其最大使用量的比例之和、甜蜜素（以环几基氨基磺酸计）、二氧化硫残留量。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黄豆酱、甜面酱等：氨基酸态氮 、黄曲霉毒素 B1 、苯甲酸及其钠盐（以苯甲酸计）、山梨酸及其钾盐（以山梨 酸计）、脱氢乙酸及其钠盐（以脱氢乙酸计）、防腐剂混合使用时各自用量占其最大使用量的比例之和、糖精钠（以糖精计）、三氯蔗糖、大肠菌群。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味精：谷氨酸钠、铅（以Pb计）。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酱油：氨基酸态氮、铵盐（以占氨基酸态氮的百分比计）、苯甲酸及其钠盐（以 苯甲酸计）、山梨酸及其钾盐（以山梨酸计）、脱氢乙酸及其钠盐（以脱氢乙酸计）、防腐剂混合使用时各自用量占其最大使用量 的比例之和、糖精钠（以糖精计）、三氯蔗糖、菌落总数、大肠菌群。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食醋：总酸（以乙酸计）、苯甲酸及其钠盐（以苯甲酸计）、山梨酸及其 钾盐（以山梨酸计）、脱氢乙酸及其钠盐（以脱氢乙酸计）、防腐剂混合使用时各自用量占其最大使用量的比例之和、糖精钠（以糖 精计）、三氯蔗糖、菌落总数。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其他香辛料调味品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:铅（以 Pb 计）、脱氢乙酸及其钠盐（以脱氢乙酸计）、二氧化硫残留量、丙溴磷、多菌灵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二十一、食用农产品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2762-2017/2022）、《食品安全国家标准 坚果与籽类食品》（GB 19300-2014）、《食品安全国家标准 食品中兽药最大残留限量》（GB 31650-2019）、《食品安全国家标准 食品中41种兽药最大残留限量》（GB 31650.1-2022）、《食品中可能违法添加的非食用物质和易滥用的食品添加剂名单(第四批)》（整顿办函[2010]50号）、《食品动物中禁止使用的药品及其他化合物清单》（农业农村部公告 第250号）等标准和指标要求。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畜禽肉及副产品：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猪肉：挥发性盐基氮、恩诺沙星、呋喃唑酮代谢物、呋喃西林代谢物、磺胺类（总量）、甲氧苄啶、氯霉素、五氯酚酸钠（以五氯酚计）、克伦特罗、莱克多巴胺、沙丁胺醇、地塞米松。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牛肉：挥发性盐基氮、恩诺沙星、呋喃唑酮代谢物、呋喃西林代谢物、磺胺类（总量）、甲氧苄啶、 五氯酚酸钠（以五氯酚计）、克伦特罗、 莱克多巴胺、沙丁胺醇、地塞米松。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猪肝：镉（以 Cd 计）、呋喃唑酮代谢物、呋喃西林代谢物、呋喃妥因代谢物、克伦特罗、莱克多巴胺、沙丁胺醇、恩诺沙星、磺胺（总量）、五氯酚酸钠（以五氯酚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鸡肉：挥发性盐基氮、呋喃唑酮代谢物、呋喃西林代谢物、呋喃它酮代谢物、甲氧苄啶、氟苯尼考、五氯酚酸钠（以五氯酚计）、尼卡巴嗪、氧氟沙星、培氟沙星、诺氟沙星、恩诺沙星、沙拉沙星。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鸭肉：恩诺沙星、呋喃唑酮代谢物、呋喃妥因代谢物、甲氧苄啶、氯霉素、氟苯尼考、五氯酚酸钠（以五氯酚计）、甲硝唑、氧氟沙星。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其他禽副产品：呋喃唑酮代谢物、呋喃西林代谢物、恩诺沙星、氧氟沙星、诺氟沙星。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豆芽：4-氯苯氧乙酸钠（以 4-氯苯氧乙酸计）、6-苄基腺嘌呤 （6-BA）、亚硫酸盐（以 SO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鲜食用菌：镉（以 Cd 计）、总砷（以 As 计）、百菌清、氯氟氰菊酯和高效氯氟氰菊酯、甲氨基阿维菌素苯甲酸盐。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韭菜：铅（以 Pb 计）、镉（以 Cd 计）、阿维菌素、敌敌畏、毒死蜱、氟虫腈、腐霉利、甲胺磷、三唑磷、克百威、氯氟氰菊酯 和高效氯氟氰菊酯、氯氰菊酯和高效氯氰菊酯、水胺硫磷、氧乐果。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葱：铅（以 Pb 计）、镉（以 Cd 计）、毒死蜱、甲拌磷、克百威、三唑磷、水胺硫磷、氧乐果。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结球甘蓝：灭线磷、毒死蜱、甲胺磷、克百威、乐果、三唑磷、氧乐果、噻虫嗪。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菠菜：铅（以 Pb 计）、镉（以 Cd 计）、阿维菌素、毒死蜱、氟虫腈、克百威、氯氟氰菊酯和高效氯氟氰菊酯、氯氰菊酯和高效氯氰菊酯、氧乐果、腐霉利。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芹菜：铅（以Pb计）、镉（以Cd计）、百菌清、敌敌畏、毒死蜱、腈菌唑、甲拌磷、克百威、氯氟氰菊酯和高效氯氟氰菊酯、氯氰菊酯和高效氯氰菊酯、马拉硫磷、噻虫嗪、水胺硫磷、氧乐果、乐果、噻虫胺。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大白菜：镉（以 Cd 计）、阿维菌素、啶虫脒、敌敌畏、毒死蜱、氟虫腈、甲胺磷、水胺硫磷、氧乐果、乐果。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普通白菜：铅（以 Pb 计）、镉（以 Cd 计）、敌敌畏、啶虫脒、毒死蜱、 氟虫腈、甲胺磷、氯氟氰菊酯和高效氯氟氰菊酯、氯氰菊酯和高效氯氰菊酯、水胺硫磷、氧乐果。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油麦菜：阿维菌素、毒死蜱、氟虫腈、甲胺磷、克百威、氯氟氰菊酯和高 效氯氟氰菊酯、灭多威、水胺硫磷、氧乐果。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油麦菜：毒死蜱、氟虫腈、甲胺磷、克百威、氯氟氰菊酯和高效氯氟氰菊酯、灭多威、水胺硫磷、氧乐果、噻虫嗪、甲氨基阿维菌素苯甲酸盐、三氯杀螨醇。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辣椒：铅（以 Pb 计）、镉（以 Cd 计）、丙溴磷、敌敌畏、啶虫脒、甲胺磷、三唑磷、联苯菊酯、氯氟氰菊酯和高效氯氟氰菊酯、氯氰菊酯和高效氯氰菊酯、杀扑磷、水胺硫磷、氧乐果、毒死蜱、噻虫胺、乐果。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甜椒：铅（以 Pb 计）、镉（以 Cd 计）、啶虫脒、氯氟氰菊酯和高效氯氟氰菊酯、水胺硫磷、氧乐果、噻虫嗪、毒死蜱、吡唑醚菌酯。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黄瓜：阿维菌素、乐果、氧乐果、毒死蜱、腐霉利、克百威、噻虫嗪、哒螨灵、敌敌畏。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豇豆：甲胺磷、甲基异柳磷、克百威、氯氟氰菊酯和高效氯氟氰菊酯、氯氰菊酯和高效氯氰菊酯、灭多威、 灭蝇胺、噻虫嗪、三唑磷、水胺硫磷、氧乐果、毒死蜱、噻虫胺、乐果。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菜豆：毒死蜱、多菌灵、甲胺磷、克百威、灭蝇胺、水胺硫磷、氧乐果、噻虫胺、三唑磷。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茄子：镉（以 Cd 计）、甲胺磷、甲氰菊酯、克百威、 噻虫嗪、水胺硫磷、氧乐果、毒死蜱。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食荚豌豆：多菌灵、毒死蜱、灭蝇胺、氧乐果、噻虫胺。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姜：铅（以 Pb 计）、镉（以 Cd 计）、敌敌畏、毒死蜱、克百威、氯氟氰菊酯和高效氯氟氰菊酯、氯氰菊酯和高效氯氰菊酯、噻虫嗪、氧乐果、噻虫胺。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山药：铅（以 Pb 计）、克百威、氯氟氰菊酯和高效氯氟氰菊酯。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萝卜：铅（以 Pb 计）、敌敌畏、毒死蜱、甲胺磷、乐果、噻虫嗪、水胺硫磷、氧乐果。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胡萝卜：铅（以 Pb 计）、镉（以 Cd 计）、毒死蜱、氟虫腈、氯氟氰菊酯和高效氯氟氰菊酯。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食用菌：镉（以 Cd 计）、总砷（以 As 计）、百菌清、氯氟氰菊酯和高效氯氟氰菊酯、氯氰菊酯和 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淡水鱼：孔雀石绿、呋喃唑酮代谢物、呋喃西林代谢物、呋喃妥因代谢物、恩诺沙星、甲氧苄啶、地西泮、五氯酚酸钠（以五氯酚计）、氯霉素、磺胺（总量）、氧氟沙星、诺氟沙星、培氟沙星。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淡水虾：镉（以 Cd 计）、孔雀石绿、呋喃唑酮代谢物、呋喃妥因代谢物、五氯酚酸钠（以五氯酚计）、恩诺沙星、氧氟沙星、诺氟沙星。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淡水蟹：镉（以 Cd 计）、孔雀石绿、五氯酚酸钠（以五氯酚计）、氧氟沙星。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海水鱼：镉（以 Cd 计）、孔雀石绿、呋喃唑酮代谢物、呋喃西林代谢物、呋喃它酮代谢物、恩诺沙星、甲氧苄啶、五氯酚酸钠（以五氯酚计）、磺胺（总量）、氧氟沙星、培氟沙星。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海水虾：镉（以 Cd 计）、二氧化硫残留量、孔雀石绿、呋喃唑酮代谢物、呋喃它酮代谢物、呋喃妥因代谢物、 五氯酚酸钠（以五氯酚计）、恩诺沙星、诺氟沙星。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贝类：镉（以 Cd 计）、孔雀石绿、呋喃唑酮代谢物、呋喃西林代谢物、呋喃妥因代谢物、五氯酚酸钠（以五氯酚计）、恩诺沙星、氧氟沙星。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其他水产品：孔雀石绿、呋喃唑酮代谢物、呋喃西林代谢物、呋喃妥因代谢物、恩诺沙星、磺胺（总量）氧氟沙星、诺氟沙星。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苹果：敌敌畏、啶虫脒、毒死蜱、克百威、氧乐果。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梨：敌敌畏、毒死蜱、多菌灵、克百威、氯氟氰菊酯和高效氯氟氰菊酯、氧乐果、水胺硫磷。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枣：多菌灵、氰戊菊酯和 S-氰戊菊酯、氧乐果、糖精钠（以糖精计）。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桃：氧乐果、多菌灵、甲胺磷、克百威、氧乐果、溴氰菊酯。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油桃：多菌灵、甲胺磷、克百威、氧乐果、苯醚甲环唑。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柑、橘：苯醚甲环唑、丙溴磷、克百威、联苯菊酯、三唑磷、水胺硫磷、氧乐果、氯氟氰菊酯和高效氯氟氰菊酯、毒死蜱、杀扑磷。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柠檬：多菌灵、克百威、联苯菊酯、水胺硫磷。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橙：丙溴磷、克百威、联苯菊酯、三唑磷、杀扑磷、水胺硫磷、氧乐果、苯醚甲环唑。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葡萄：苯醚甲环唑、联苯菊酯、克百威、氯氰菊酯和高效氯氰菊酯、氧乐果、氯氟氰菊酯和高效氯氟氰菊酯、氯吡脲。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草莓：阿维菌素、克百威、氧乐果、烯酰吗啉、吡虫啉、戊菌唑。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猕猴桃：敌敌畏、多菌灵、氯吡脲、氧乐果。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桑葚：脱氢乙酸及其钠盐（以脱氢乙酸计）、苯甲酸及其钠盐（以苯甲酸计）、山梨酸及其钾盐（以山梨酸计）、糖精钠（以糖精计）、三氯蔗糖。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香蕉：苯醚甲环唑、腈苯唑、噻虫嗪、 氟环唑、联苯菊酯、百菌清、多菌灵、吡虫啉、噻虫胺。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芒果：苯醚甲环唑、多菌灵、戊唑醇、氧乐果、噻虫胺、吡唑醚菌酯。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火龙果：氟虫腈、甲胺磷、氧乐果。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荔枝：氧乐果、毒死蜱、苯醚甲环唑、氯氰菊酯和高效氯氰菊酯、氯氟氰菊酯和高效氯氟氰菊酯、多菌灵、吡唑醚菌酯。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杨梅：脱氢乙酸及其钠盐（以脱氢乙酸计）、苯甲酸及其钠盐（以苯甲酸计）、山梨酸及其钾盐（以山梨酸计）、糖精钠（以糖精计）、三氯蔗糖。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生干坚果与籽类食品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生干籽类：酸价（以脂肪计）（KOH）、过氧化值（以脂肪计）、铅（以 Pb 计）、镉（以 Cd 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。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生干坚果：酸价（以脂肪计）（KOH）、过氧化值（以脂肪计）、铅（以 Pb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鲜蛋：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鸡蛋：甲硝唑、地美硝唑、氟虫腈、呋喃唑酮代谢物、恩诺沙星、氧氟沙星、沙拉沙星、氟苯尼考。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036B0"/>
    <w:multiLevelType w:val="singleLevel"/>
    <w:tmpl w:val="9E8036B0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A37C24F6"/>
    <w:multiLevelType w:val="singleLevel"/>
    <w:tmpl w:val="A37C24F6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2">
    <w:nsid w:val="A6824012"/>
    <w:multiLevelType w:val="singleLevel"/>
    <w:tmpl w:val="A6824012"/>
    <w:lvl w:ilvl="0" w:tentative="0">
      <w:start w:val="1"/>
      <w:numFmt w:val="chineseCounting"/>
      <w:suff w:val="nothing"/>
      <w:lvlText w:val="（%1）"/>
      <w:lvlJc w:val="left"/>
      <w:pPr>
        <w:ind w:left="349"/>
      </w:pPr>
      <w:rPr>
        <w:rFonts w:hint="eastAsia"/>
      </w:rPr>
    </w:lvl>
  </w:abstractNum>
  <w:abstractNum w:abstractNumId="3">
    <w:nsid w:val="B5DA5C55"/>
    <w:multiLevelType w:val="singleLevel"/>
    <w:tmpl w:val="B5DA5C55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7B86BEA"/>
    <w:multiLevelType w:val="singleLevel"/>
    <w:tmpl w:val="C7B86BEA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5">
    <w:nsid w:val="D7A07037"/>
    <w:multiLevelType w:val="singleLevel"/>
    <w:tmpl w:val="D7A07037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6">
    <w:nsid w:val="E3F0318D"/>
    <w:multiLevelType w:val="singleLevel"/>
    <w:tmpl w:val="E3F0318D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7">
    <w:nsid w:val="2A992F6A"/>
    <w:multiLevelType w:val="singleLevel"/>
    <w:tmpl w:val="2A992F6A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8">
    <w:nsid w:val="4EA13E2B"/>
    <w:multiLevelType w:val="singleLevel"/>
    <w:tmpl w:val="4EA13E2B"/>
    <w:lvl w:ilvl="0" w:tentative="0">
      <w:start w:val="1"/>
      <w:numFmt w:val="chineseCounting"/>
      <w:suff w:val="nothing"/>
      <w:lvlText w:val="（%1）"/>
      <w:lvlJc w:val="left"/>
      <w:pPr>
        <w:ind w:left="34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ThiNDM2MjkxYmUzMzFkYWY3MDBlNzZkNDBiM2MifQ=="/>
  </w:docVars>
  <w:rsids>
    <w:rsidRoot w:val="00172A27"/>
    <w:rsid w:val="00696D1E"/>
    <w:rsid w:val="00C325D9"/>
    <w:rsid w:val="00D46B03"/>
    <w:rsid w:val="016D389E"/>
    <w:rsid w:val="038971C6"/>
    <w:rsid w:val="03ED1EC0"/>
    <w:rsid w:val="041F2075"/>
    <w:rsid w:val="04AE64BD"/>
    <w:rsid w:val="04FA49F0"/>
    <w:rsid w:val="05355F68"/>
    <w:rsid w:val="054134AD"/>
    <w:rsid w:val="05D06E28"/>
    <w:rsid w:val="071104B3"/>
    <w:rsid w:val="07272049"/>
    <w:rsid w:val="07CE3ADB"/>
    <w:rsid w:val="08CE0346"/>
    <w:rsid w:val="0A3F2EBA"/>
    <w:rsid w:val="0AC569F8"/>
    <w:rsid w:val="0ADF0FD5"/>
    <w:rsid w:val="0CDA4C20"/>
    <w:rsid w:val="0D1E3918"/>
    <w:rsid w:val="0D8F3F29"/>
    <w:rsid w:val="0DF6324E"/>
    <w:rsid w:val="0F281792"/>
    <w:rsid w:val="0F9B4F8F"/>
    <w:rsid w:val="105B64DE"/>
    <w:rsid w:val="106320E5"/>
    <w:rsid w:val="10E0563D"/>
    <w:rsid w:val="12562F70"/>
    <w:rsid w:val="12F07553"/>
    <w:rsid w:val="13A97A2F"/>
    <w:rsid w:val="142B5BC6"/>
    <w:rsid w:val="16160C66"/>
    <w:rsid w:val="17047498"/>
    <w:rsid w:val="193D6311"/>
    <w:rsid w:val="1B54125D"/>
    <w:rsid w:val="1BB46EE3"/>
    <w:rsid w:val="1C991299"/>
    <w:rsid w:val="1CD56E12"/>
    <w:rsid w:val="1CD83E35"/>
    <w:rsid w:val="1CF87765"/>
    <w:rsid w:val="1EAA493E"/>
    <w:rsid w:val="1FDB2A7E"/>
    <w:rsid w:val="203138F4"/>
    <w:rsid w:val="204F4BC2"/>
    <w:rsid w:val="234E0093"/>
    <w:rsid w:val="236C4B71"/>
    <w:rsid w:val="241B6C18"/>
    <w:rsid w:val="244D2287"/>
    <w:rsid w:val="24B1183B"/>
    <w:rsid w:val="24EA77A9"/>
    <w:rsid w:val="2629285A"/>
    <w:rsid w:val="267276E2"/>
    <w:rsid w:val="26BC7A83"/>
    <w:rsid w:val="26FA1E50"/>
    <w:rsid w:val="273616A0"/>
    <w:rsid w:val="274C1378"/>
    <w:rsid w:val="27793335"/>
    <w:rsid w:val="28EE4A32"/>
    <w:rsid w:val="29FA5EFC"/>
    <w:rsid w:val="2A3F3311"/>
    <w:rsid w:val="2B747A21"/>
    <w:rsid w:val="2BAC6C25"/>
    <w:rsid w:val="2D6A11B2"/>
    <w:rsid w:val="2D7C1D60"/>
    <w:rsid w:val="2DFA0446"/>
    <w:rsid w:val="30920EC9"/>
    <w:rsid w:val="311F3C6F"/>
    <w:rsid w:val="317C01C9"/>
    <w:rsid w:val="31883C03"/>
    <w:rsid w:val="319F461B"/>
    <w:rsid w:val="341C3DAE"/>
    <w:rsid w:val="35206D6C"/>
    <w:rsid w:val="35345865"/>
    <w:rsid w:val="3554291F"/>
    <w:rsid w:val="35DB54B1"/>
    <w:rsid w:val="35F405EF"/>
    <w:rsid w:val="367D6EF4"/>
    <w:rsid w:val="36D134B2"/>
    <w:rsid w:val="37DC2F21"/>
    <w:rsid w:val="37E57AA4"/>
    <w:rsid w:val="387278A4"/>
    <w:rsid w:val="399B1385"/>
    <w:rsid w:val="39B20C35"/>
    <w:rsid w:val="3A2A10C3"/>
    <w:rsid w:val="3B384839"/>
    <w:rsid w:val="3B414BC4"/>
    <w:rsid w:val="3B8A0FF1"/>
    <w:rsid w:val="3CA85A2B"/>
    <w:rsid w:val="3D5E0118"/>
    <w:rsid w:val="3EFF10A8"/>
    <w:rsid w:val="408C4073"/>
    <w:rsid w:val="41383B84"/>
    <w:rsid w:val="420F2857"/>
    <w:rsid w:val="43A150EF"/>
    <w:rsid w:val="44327CBB"/>
    <w:rsid w:val="4ADB3857"/>
    <w:rsid w:val="4B6B7767"/>
    <w:rsid w:val="4B980739"/>
    <w:rsid w:val="4C973105"/>
    <w:rsid w:val="4CBF7277"/>
    <w:rsid w:val="4E2879F4"/>
    <w:rsid w:val="4EBD401C"/>
    <w:rsid w:val="4EC3301B"/>
    <w:rsid w:val="5057605B"/>
    <w:rsid w:val="50820F34"/>
    <w:rsid w:val="52420161"/>
    <w:rsid w:val="536777F5"/>
    <w:rsid w:val="54E0565A"/>
    <w:rsid w:val="55B20DA6"/>
    <w:rsid w:val="55E609D7"/>
    <w:rsid w:val="56BF28F1"/>
    <w:rsid w:val="5705329E"/>
    <w:rsid w:val="589B28A1"/>
    <w:rsid w:val="5A724B48"/>
    <w:rsid w:val="5AAA5DD3"/>
    <w:rsid w:val="5BFF5CBC"/>
    <w:rsid w:val="5C172422"/>
    <w:rsid w:val="5DA06132"/>
    <w:rsid w:val="5E0D5CC5"/>
    <w:rsid w:val="5E450EC7"/>
    <w:rsid w:val="5ED27679"/>
    <w:rsid w:val="602D49AF"/>
    <w:rsid w:val="61920C73"/>
    <w:rsid w:val="619F46F3"/>
    <w:rsid w:val="621979BE"/>
    <w:rsid w:val="622331EE"/>
    <w:rsid w:val="63B21CCD"/>
    <w:rsid w:val="64024326"/>
    <w:rsid w:val="6428408D"/>
    <w:rsid w:val="645142EF"/>
    <w:rsid w:val="64733C62"/>
    <w:rsid w:val="65C07B90"/>
    <w:rsid w:val="65C31622"/>
    <w:rsid w:val="67706776"/>
    <w:rsid w:val="6775314C"/>
    <w:rsid w:val="682E4878"/>
    <w:rsid w:val="68D02A09"/>
    <w:rsid w:val="6A3264C7"/>
    <w:rsid w:val="6BAF1800"/>
    <w:rsid w:val="6DA7511D"/>
    <w:rsid w:val="6DD627C4"/>
    <w:rsid w:val="6F892E15"/>
    <w:rsid w:val="6FC00BDB"/>
    <w:rsid w:val="70027977"/>
    <w:rsid w:val="71127725"/>
    <w:rsid w:val="73876742"/>
    <w:rsid w:val="7599033F"/>
    <w:rsid w:val="77163BB5"/>
    <w:rsid w:val="77FB1F57"/>
    <w:rsid w:val="783339D9"/>
    <w:rsid w:val="78AA4482"/>
    <w:rsid w:val="78F052E7"/>
    <w:rsid w:val="790B1E5E"/>
    <w:rsid w:val="79117050"/>
    <w:rsid w:val="79240B36"/>
    <w:rsid w:val="798C37D7"/>
    <w:rsid w:val="7AA0032B"/>
    <w:rsid w:val="7B820898"/>
    <w:rsid w:val="7D4445D8"/>
    <w:rsid w:val="7D5539EE"/>
    <w:rsid w:val="7DFD5363"/>
    <w:rsid w:val="7E930E19"/>
    <w:rsid w:val="7F4C2B75"/>
    <w:rsid w:val="7FCF6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7707</Words>
  <Characters>8374</Characters>
  <Lines>0</Lines>
  <Paragraphs>0</Paragraphs>
  <TotalTime>5</TotalTime>
  <ScaleCrop>false</ScaleCrop>
  <LinksUpToDate>false</LinksUpToDate>
  <CharactersWithSpaces>8755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YJZX</dc:creator>
  <cp:lastModifiedBy>Administrator</cp:lastModifiedBy>
  <cp:lastPrinted>2017-04-20T03:12:00Z</cp:lastPrinted>
  <dcterms:modified xsi:type="dcterms:W3CDTF">2023-11-13T07:55:10Z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74DBFEA23957454783A05D01A6CE2107</vt:lpwstr>
  </property>
</Properties>
</file>