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lang w:val="en-US" w:eastAsia="zh-CN"/>
        </w:rPr>
        <w:t>2022年乐山市儿童</w:t>
      </w:r>
      <w:r>
        <w:rPr>
          <w:rFonts w:hint="eastAsia" w:asciiTheme="minorEastAsia" w:hAnsiTheme="minorEastAsia" w:eastAsiaTheme="minorEastAsia" w:cstheme="minorEastAsia"/>
          <w:b/>
          <w:bCs/>
          <w:color w:val="auto"/>
          <w:sz w:val="32"/>
          <w:szCs w:val="32"/>
          <w:highlight w:val="none"/>
          <w:lang w:val="en-US" w:eastAsia="zh-CN"/>
        </w:rPr>
        <w:t>玩具</w:t>
      </w:r>
      <w:r>
        <w:rPr>
          <w:rFonts w:hint="eastAsia" w:asciiTheme="minorEastAsia" w:hAnsiTheme="minorEastAsia" w:eastAsiaTheme="minorEastAsia" w:cstheme="minorEastAsia"/>
          <w:b/>
          <w:bCs/>
          <w:color w:val="000000"/>
          <w:sz w:val="32"/>
          <w:szCs w:val="32"/>
          <w:highlight w:val="none"/>
        </w:rPr>
        <w:t>产品质量监督抽查实施细则</w:t>
      </w:r>
    </w:p>
    <w:p>
      <w:pPr>
        <w:adjustRightInd w:val="0"/>
        <w:snapToGrid w:val="0"/>
        <w:spacing w:line="594" w:lineRule="exact"/>
        <w:jc w:val="center"/>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每批次产品抽样数量为</w:t>
      </w:r>
      <w:r>
        <w:rPr>
          <w:rFonts w:hint="eastAsia" w:asciiTheme="minorEastAsia" w:hAnsiTheme="minorEastAsia" w:eastAsiaTheme="minorEastAsia" w:cstheme="minorEastAsia"/>
          <w:color w:val="000000"/>
          <w:sz w:val="21"/>
          <w:szCs w:val="21"/>
          <w:highlight w:val="none"/>
          <w:lang w:val="en-US" w:eastAsia="zh-CN"/>
        </w:rPr>
        <w:t>3个,其中2个为检验样品，1个为备用样品。</w:t>
      </w:r>
    </w:p>
    <w:p>
      <w:pPr>
        <w:pStyle w:val="14"/>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 检验依据</w:t>
      </w:r>
    </w:p>
    <w:p>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 w:val="21"/>
          <w:szCs w:val="21"/>
          <w:highlight w:val="none"/>
        </w:rPr>
      </w:pPr>
      <w:bookmarkStart w:id="0" w:name="_Hlk40347690"/>
      <w:r>
        <w:rPr>
          <w:rFonts w:hint="eastAsia" w:asciiTheme="minorEastAsia" w:hAnsiTheme="minorEastAsia" w:eastAsiaTheme="minorEastAsia" w:cstheme="minorEastAsia"/>
          <w:color w:val="auto"/>
          <w:sz w:val="21"/>
          <w:szCs w:val="21"/>
          <w:highlight w:val="none"/>
          <w:lang w:val="en-US" w:eastAsia="zh-CN"/>
        </w:rPr>
        <w:t>表2</w:t>
      </w:r>
      <w:r>
        <w:rPr>
          <w:rFonts w:hint="eastAsia" w:asciiTheme="minorEastAsia" w:hAnsiTheme="minorEastAsia" w:eastAsiaTheme="minorEastAsia" w:cstheme="minorEastAsia"/>
          <w:i w:val="0"/>
          <w:iCs w:val="0"/>
          <w:color w:val="000000"/>
          <w:kern w:val="0"/>
          <w:sz w:val="21"/>
          <w:szCs w:val="21"/>
          <w:u w:val="none"/>
          <w:lang w:val="en-US" w:eastAsia="zh-CN" w:bidi="ar"/>
        </w:rPr>
        <w:t>毛绒、布制玩具</w:t>
      </w:r>
      <w:r>
        <w:rPr>
          <w:rFonts w:hint="eastAsia" w:asciiTheme="minorEastAsia" w:hAnsiTheme="minorEastAsia" w:eastAsiaTheme="minorEastAsia" w:cstheme="minorEastAsia"/>
          <w:color w:val="auto"/>
          <w:sz w:val="21"/>
          <w:szCs w:val="21"/>
          <w:highlight w:val="none"/>
          <w:lang w:val="en-US" w:eastAsia="zh-CN"/>
        </w:rPr>
        <w:t>检验项目</w:t>
      </w:r>
    </w:p>
    <w:tbl>
      <w:tblPr>
        <w:tblStyle w:val="1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150"/>
        <w:gridCol w:w="2487"/>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pageBreakBefore w:val="0"/>
              <w:shd w:val="clear"/>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3150" w:type="dxa"/>
            <w:noWrap w:val="0"/>
            <w:vAlign w:val="center"/>
          </w:tcPr>
          <w:p>
            <w:pPr>
              <w:keepNext w:val="0"/>
              <w:keepLines w:val="0"/>
              <w:pageBreakBefore w:val="0"/>
              <w:shd w:val="clear"/>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检验项目</w:t>
            </w:r>
          </w:p>
        </w:tc>
        <w:tc>
          <w:tcPr>
            <w:tcW w:w="2487" w:type="dxa"/>
            <w:noWrap w:val="0"/>
            <w:vAlign w:val="center"/>
          </w:tcPr>
          <w:p>
            <w:pPr>
              <w:keepNext w:val="0"/>
              <w:keepLines w:val="0"/>
              <w:pageBreakBefore w:val="0"/>
              <w:shd w:val="clear"/>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执行标准</w:t>
            </w:r>
          </w:p>
        </w:tc>
        <w:tc>
          <w:tcPr>
            <w:tcW w:w="2516" w:type="dxa"/>
            <w:noWrap w:val="0"/>
            <w:vAlign w:val="center"/>
          </w:tcPr>
          <w:p>
            <w:pPr>
              <w:keepNext w:val="0"/>
              <w:keepLines w:val="0"/>
              <w:pageBreakBefore w:val="0"/>
              <w:shd w:val="clear"/>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zh-CN"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燃烧性能</w:t>
            </w:r>
          </w:p>
        </w:tc>
        <w:tc>
          <w:tcPr>
            <w:tcW w:w="2487" w:type="dxa"/>
            <w:vMerge w:val="restart"/>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GB/T 9832-2007</w:t>
            </w:r>
          </w:p>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GB 6675.3-2014 </w:t>
            </w:r>
          </w:p>
        </w:tc>
        <w:tc>
          <w:tcPr>
            <w:tcW w:w="2516" w:type="dxa"/>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zh-CN"/>
              </w:rPr>
            </w:pPr>
            <w:r>
              <w:rPr>
                <w:rFonts w:hint="eastAsia" w:asciiTheme="minorEastAsia" w:hAnsiTheme="minorEastAsia" w:eastAsiaTheme="minorEastAsia" w:cstheme="minorEastAsia"/>
                <w:color w:val="auto"/>
                <w:kern w:val="2"/>
                <w:sz w:val="21"/>
                <w:szCs w:val="21"/>
                <w:highlight w:val="none"/>
                <w:lang w:val="en-US" w:eastAsia="zh-CN" w:bidi="zh-C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缝纫质量</w:t>
            </w:r>
          </w:p>
        </w:tc>
        <w:tc>
          <w:tcPr>
            <w:tcW w:w="2487" w:type="dxa"/>
            <w:vMerge w:val="continue"/>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2516" w:type="dxa"/>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kern w:val="2"/>
                <w:sz w:val="21"/>
                <w:szCs w:val="21"/>
                <w:highlight w:val="none"/>
                <w:lang w:val="zh-CN" w:eastAsia="zh-CN" w:bidi="zh-CN"/>
              </w:rPr>
            </w:pPr>
            <w:r>
              <w:rPr>
                <w:rFonts w:hint="eastAsia" w:asciiTheme="minorEastAsia" w:hAnsiTheme="minorEastAsia" w:eastAsiaTheme="minorEastAsia" w:cstheme="minorEastAsia"/>
                <w:color w:val="auto"/>
                <w:kern w:val="2"/>
                <w:sz w:val="21"/>
                <w:szCs w:val="21"/>
                <w:highlight w:val="none"/>
                <w:lang w:val="zh-CN" w:eastAsia="zh-CN" w:bidi="zh-CN"/>
              </w:rPr>
              <w:t>GB/T 9832-2007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成品外表</w:t>
            </w:r>
          </w:p>
        </w:tc>
        <w:tc>
          <w:tcPr>
            <w:tcW w:w="2487" w:type="dxa"/>
            <w:vMerge w:val="continue"/>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251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GB/T 9832-2007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破洞</w:t>
            </w:r>
          </w:p>
        </w:tc>
        <w:tc>
          <w:tcPr>
            <w:tcW w:w="2487" w:type="dxa"/>
            <w:vMerge w:val="continue"/>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251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GB/T 9832-2007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露底布</w:t>
            </w:r>
          </w:p>
        </w:tc>
        <w:tc>
          <w:tcPr>
            <w:tcW w:w="2487" w:type="dxa"/>
            <w:vMerge w:val="continue"/>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251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zh-CN" w:eastAsia="zh-CN" w:bidi="ar"/>
              </w:rPr>
              <w:t>GB/T 9832-2007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表情装饰线</w:t>
            </w:r>
          </w:p>
        </w:tc>
        <w:tc>
          <w:tcPr>
            <w:tcW w:w="2487" w:type="dxa"/>
            <w:vMerge w:val="continue"/>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251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GB/T 9832-2007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填充物</w:t>
            </w:r>
          </w:p>
        </w:tc>
        <w:tc>
          <w:tcPr>
            <w:tcW w:w="2487" w:type="dxa"/>
            <w:vMerge w:val="continue"/>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251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GB/T 9832-2007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3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颗粒填充物内胆</w:t>
            </w:r>
          </w:p>
        </w:tc>
        <w:tc>
          <w:tcPr>
            <w:tcW w:w="2487" w:type="dxa"/>
            <w:vMerge w:val="continue"/>
            <w:noWrap w:val="0"/>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251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GB/T 9832-2007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完</w:t>
            </w:r>
            <w:bookmarkStart w:id="1" w:name="_GoBack"/>
            <w:bookmarkEnd w:id="1"/>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整性</w:t>
            </w:r>
          </w:p>
        </w:tc>
        <w:tc>
          <w:tcPr>
            <w:tcW w:w="2487" w:type="dxa"/>
            <w:vMerge w:val="continue"/>
            <w:vAlign w:val="center"/>
          </w:tcPr>
          <w:p>
            <w:pPr>
              <w:pStyle w:val="25"/>
              <w:keepNext w:val="0"/>
              <w:keepLines w:val="0"/>
              <w:widowControl/>
              <w:suppressLineNumbers w:val="0"/>
              <w:shd w:val="clear"/>
              <w:spacing w:before="5" w:line="242" w:lineRule="auto"/>
              <w:ind w:left="111" w:leftChars="0" w:right="-29" w:rightChars="0"/>
              <w:jc w:val="center"/>
              <w:textAlignment w:val="center"/>
              <w:rPr>
                <w:rFonts w:hint="eastAsia" w:asciiTheme="minorEastAsia" w:hAnsiTheme="minorEastAsia" w:eastAsiaTheme="minorEastAsia" w:cstheme="minorEastAsia"/>
                <w:color w:val="auto"/>
                <w:sz w:val="21"/>
                <w:szCs w:val="21"/>
                <w:highlight w:val="none"/>
              </w:rPr>
            </w:pP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zh-CN" w:eastAsia="zh-CN" w:bidi="ar"/>
              </w:rPr>
              <w:t>GB/T 9832-2007</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执行企业标准、团体标准、地方标准的产品，检验项目参照上述内容执行。</w:t>
      </w:r>
      <w:bookmarkEnd w:id="0"/>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beforeLines="50" w:line="440" w:lineRule="exact"/>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3.1依据标准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GB/T 9832-2007毛绒、布制玩具</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GB 6675.3-2014玩具安全 第3部分：易燃性能</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3.2判定原则</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若被检产品明示的质量要求缺少本细则中检验项目依据的推荐性标准要求时，该项目不参与判定。</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cs="宋体"/>
        <w:sz w:val="21"/>
        <w:szCs w:val="21"/>
      </w:rPr>
    </w:pPr>
    <w:r>
      <w:rPr>
        <w:rFonts w:ascii="宋体" w:hAnsi="宋体" w:cs="宋体"/>
        <w:sz w:val="21"/>
        <w:szCs w:val="21"/>
        <w:lang w:val="zh-CN"/>
      </w:rPr>
      <w:fldChar w:fldCharType="begin"/>
    </w:r>
    <w:r>
      <w:rPr>
        <w:rFonts w:ascii="宋体" w:hAnsi="宋体" w:cs="宋体"/>
        <w:sz w:val="21"/>
        <w:szCs w:val="21"/>
        <w:lang w:val="zh-CN"/>
      </w:rPr>
      <w:instrText xml:space="preserve"> PAGE   \* MERGEFORMAT </w:instrText>
    </w:r>
    <w:r>
      <w:rPr>
        <w:rFonts w:ascii="宋体" w:hAnsi="宋体" w:cs="宋体"/>
        <w:sz w:val="21"/>
        <w:szCs w:val="21"/>
        <w:lang w:val="zh-CN"/>
      </w:rPr>
      <w:fldChar w:fldCharType="separate"/>
    </w:r>
    <w:r>
      <w:rPr>
        <w:rFonts w:ascii="宋体" w:hAnsi="宋体" w:cs="宋体"/>
        <w:sz w:val="21"/>
        <w:szCs w:val="21"/>
        <w:lang w:val="en-US"/>
      </w:rPr>
      <w:t>1</w:t>
    </w:r>
    <w:r>
      <w:rPr>
        <w:rFonts w:ascii="宋体" w:hAnsi="宋体" w:cs="宋体"/>
        <w:sz w:val="21"/>
        <w:szCs w:val="21"/>
        <w:lang w:val="zh-CN"/>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ODJmOTI5YzA3OGRlODVhN2RkMmE5ZTliNTUyYmMifQ=="/>
  </w:docVars>
  <w:rsids>
    <w:rsidRoot w:val="00172A27"/>
    <w:rsid w:val="00042073"/>
    <w:rsid w:val="00044395"/>
    <w:rsid w:val="00051A44"/>
    <w:rsid w:val="00067341"/>
    <w:rsid w:val="00075F11"/>
    <w:rsid w:val="00081CBD"/>
    <w:rsid w:val="00094077"/>
    <w:rsid w:val="000976DE"/>
    <w:rsid w:val="000B4710"/>
    <w:rsid w:val="000D3400"/>
    <w:rsid w:val="000D5D4E"/>
    <w:rsid w:val="000E6F29"/>
    <w:rsid w:val="000F03DF"/>
    <w:rsid w:val="000F3729"/>
    <w:rsid w:val="00145507"/>
    <w:rsid w:val="0015727A"/>
    <w:rsid w:val="00164FF8"/>
    <w:rsid w:val="001710C3"/>
    <w:rsid w:val="00172A27"/>
    <w:rsid w:val="001809DD"/>
    <w:rsid w:val="00194335"/>
    <w:rsid w:val="001B6212"/>
    <w:rsid w:val="001C1BB2"/>
    <w:rsid w:val="001E2620"/>
    <w:rsid w:val="001E5FEE"/>
    <w:rsid w:val="002209DD"/>
    <w:rsid w:val="002301B8"/>
    <w:rsid w:val="00235A62"/>
    <w:rsid w:val="0025350A"/>
    <w:rsid w:val="00253624"/>
    <w:rsid w:val="002619B0"/>
    <w:rsid w:val="002623DD"/>
    <w:rsid w:val="0027151F"/>
    <w:rsid w:val="002A5458"/>
    <w:rsid w:val="002B5408"/>
    <w:rsid w:val="002D3385"/>
    <w:rsid w:val="002D4076"/>
    <w:rsid w:val="002D7F8A"/>
    <w:rsid w:val="002E0D1D"/>
    <w:rsid w:val="002E792F"/>
    <w:rsid w:val="003203A3"/>
    <w:rsid w:val="0034769B"/>
    <w:rsid w:val="00351550"/>
    <w:rsid w:val="00357AC7"/>
    <w:rsid w:val="003640ED"/>
    <w:rsid w:val="003C388C"/>
    <w:rsid w:val="003E61BF"/>
    <w:rsid w:val="003F553F"/>
    <w:rsid w:val="004206DA"/>
    <w:rsid w:val="004437D9"/>
    <w:rsid w:val="00445E86"/>
    <w:rsid w:val="0046458B"/>
    <w:rsid w:val="00474E04"/>
    <w:rsid w:val="004A64B5"/>
    <w:rsid w:val="004C761F"/>
    <w:rsid w:val="004D0C5A"/>
    <w:rsid w:val="004E1396"/>
    <w:rsid w:val="004F555A"/>
    <w:rsid w:val="0051162F"/>
    <w:rsid w:val="00541BF7"/>
    <w:rsid w:val="00563EBC"/>
    <w:rsid w:val="00597FA2"/>
    <w:rsid w:val="005B0B4F"/>
    <w:rsid w:val="005F353F"/>
    <w:rsid w:val="006056EB"/>
    <w:rsid w:val="0061086F"/>
    <w:rsid w:val="00662229"/>
    <w:rsid w:val="006713D6"/>
    <w:rsid w:val="00681EDA"/>
    <w:rsid w:val="00692B5B"/>
    <w:rsid w:val="00693B8F"/>
    <w:rsid w:val="006971BF"/>
    <w:rsid w:val="006A4B8F"/>
    <w:rsid w:val="006F0971"/>
    <w:rsid w:val="00715923"/>
    <w:rsid w:val="0072334C"/>
    <w:rsid w:val="007235B4"/>
    <w:rsid w:val="007408F6"/>
    <w:rsid w:val="007652A4"/>
    <w:rsid w:val="007A39F0"/>
    <w:rsid w:val="007B5BD5"/>
    <w:rsid w:val="007C60F1"/>
    <w:rsid w:val="007E1E99"/>
    <w:rsid w:val="007E6900"/>
    <w:rsid w:val="007F047E"/>
    <w:rsid w:val="00822D40"/>
    <w:rsid w:val="008839CD"/>
    <w:rsid w:val="00895BEA"/>
    <w:rsid w:val="008A3497"/>
    <w:rsid w:val="008B2694"/>
    <w:rsid w:val="00902779"/>
    <w:rsid w:val="009100B4"/>
    <w:rsid w:val="00917A54"/>
    <w:rsid w:val="00990873"/>
    <w:rsid w:val="009A6948"/>
    <w:rsid w:val="00A43553"/>
    <w:rsid w:val="00A52698"/>
    <w:rsid w:val="00A66378"/>
    <w:rsid w:val="00A714C4"/>
    <w:rsid w:val="00A81A11"/>
    <w:rsid w:val="00AB406F"/>
    <w:rsid w:val="00AB5364"/>
    <w:rsid w:val="00AD1F0D"/>
    <w:rsid w:val="00B00A02"/>
    <w:rsid w:val="00B11BDC"/>
    <w:rsid w:val="00B21814"/>
    <w:rsid w:val="00B501D0"/>
    <w:rsid w:val="00B71C88"/>
    <w:rsid w:val="00B80796"/>
    <w:rsid w:val="00B90291"/>
    <w:rsid w:val="00BA3F4E"/>
    <w:rsid w:val="00BA571D"/>
    <w:rsid w:val="00BA612B"/>
    <w:rsid w:val="00BB6A5D"/>
    <w:rsid w:val="00BD1FD8"/>
    <w:rsid w:val="00C116DD"/>
    <w:rsid w:val="00C26074"/>
    <w:rsid w:val="00C61942"/>
    <w:rsid w:val="00C83B0A"/>
    <w:rsid w:val="00C94B32"/>
    <w:rsid w:val="00CA078C"/>
    <w:rsid w:val="00CE1E0C"/>
    <w:rsid w:val="00CE277E"/>
    <w:rsid w:val="00D02FE3"/>
    <w:rsid w:val="00D1749D"/>
    <w:rsid w:val="00D56867"/>
    <w:rsid w:val="00D822C3"/>
    <w:rsid w:val="00DE52A3"/>
    <w:rsid w:val="00DE59CE"/>
    <w:rsid w:val="00E02A7F"/>
    <w:rsid w:val="00E07880"/>
    <w:rsid w:val="00E207FA"/>
    <w:rsid w:val="00E60E75"/>
    <w:rsid w:val="00E72135"/>
    <w:rsid w:val="00E722A0"/>
    <w:rsid w:val="00E75D62"/>
    <w:rsid w:val="00E76709"/>
    <w:rsid w:val="00E76F36"/>
    <w:rsid w:val="00E82621"/>
    <w:rsid w:val="00ED4B24"/>
    <w:rsid w:val="00F110BB"/>
    <w:rsid w:val="00F17854"/>
    <w:rsid w:val="00F36E11"/>
    <w:rsid w:val="00F61C45"/>
    <w:rsid w:val="00F77C9A"/>
    <w:rsid w:val="00F824D9"/>
    <w:rsid w:val="00F954E2"/>
    <w:rsid w:val="00FA2CA5"/>
    <w:rsid w:val="00FB576C"/>
    <w:rsid w:val="00FD2AA6"/>
    <w:rsid w:val="00FD6AFF"/>
    <w:rsid w:val="00FE7E8A"/>
    <w:rsid w:val="01004ACB"/>
    <w:rsid w:val="01671AD5"/>
    <w:rsid w:val="019208AA"/>
    <w:rsid w:val="01AA3877"/>
    <w:rsid w:val="02C32E43"/>
    <w:rsid w:val="02E83562"/>
    <w:rsid w:val="035937A7"/>
    <w:rsid w:val="048C6B7C"/>
    <w:rsid w:val="04AC5B58"/>
    <w:rsid w:val="06347E4B"/>
    <w:rsid w:val="06583BFF"/>
    <w:rsid w:val="065E40F5"/>
    <w:rsid w:val="07455335"/>
    <w:rsid w:val="078D49E7"/>
    <w:rsid w:val="07C863CE"/>
    <w:rsid w:val="084C38DA"/>
    <w:rsid w:val="093525C0"/>
    <w:rsid w:val="09532056"/>
    <w:rsid w:val="09A6261B"/>
    <w:rsid w:val="0A061B9A"/>
    <w:rsid w:val="0A3507BB"/>
    <w:rsid w:val="0A5C6552"/>
    <w:rsid w:val="0A930FF4"/>
    <w:rsid w:val="0AC277D7"/>
    <w:rsid w:val="0AD37AC8"/>
    <w:rsid w:val="0B6D1FE5"/>
    <w:rsid w:val="0B8B1738"/>
    <w:rsid w:val="0BA80E28"/>
    <w:rsid w:val="0D532C07"/>
    <w:rsid w:val="0E3E1F17"/>
    <w:rsid w:val="0E6D7CC2"/>
    <w:rsid w:val="0E7771D7"/>
    <w:rsid w:val="0EB600C0"/>
    <w:rsid w:val="0EB67424"/>
    <w:rsid w:val="0F4C135D"/>
    <w:rsid w:val="0FAC4C5F"/>
    <w:rsid w:val="10A20E04"/>
    <w:rsid w:val="10E5667A"/>
    <w:rsid w:val="111156C1"/>
    <w:rsid w:val="11AA6CFD"/>
    <w:rsid w:val="11E02B36"/>
    <w:rsid w:val="121D3BF2"/>
    <w:rsid w:val="121E77F5"/>
    <w:rsid w:val="12AD17A2"/>
    <w:rsid w:val="12FF038F"/>
    <w:rsid w:val="130D010A"/>
    <w:rsid w:val="135C6AE0"/>
    <w:rsid w:val="14403F37"/>
    <w:rsid w:val="14812D6C"/>
    <w:rsid w:val="151632A6"/>
    <w:rsid w:val="160618C5"/>
    <w:rsid w:val="166E0EC0"/>
    <w:rsid w:val="16A513BB"/>
    <w:rsid w:val="16CD3E38"/>
    <w:rsid w:val="174851B8"/>
    <w:rsid w:val="179130B8"/>
    <w:rsid w:val="18DC65B5"/>
    <w:rsid w:val="18F360E2"/>
    <w:rsid w:val="190B7525"/>
    <w:rsid w:val="198A7DBF"/>
    <w:rsid w:val="19CE37E7"/>
    <w:rsid w:val="19D030B3"/>
    <w:rsid w:val="19FD421C"/>
    <w:rsid w:val="1A4B03FB"/>
    <w:rsid w:val="1ACE07F9"/>
    <w:rsid w:val="1AE34681"/>
    <w:rsid w:val="1AF75928"/>
    <w:rsid w:val="1B312BD1"/>
    <w:rsid w:val="1CBF06C7"/>
    <w:rsid w:val="1D6E57D3"/>
    <w:rsid w:val="1DC626DE"/>
    <w:rsid w:val="1E651B5D"/>
    <w:rsid w:val="1E8A6DBD"/>
    <w:rsid w:val="1F353E4A"/>
    <w:rsid w:val="1F4F2BD2"/>
    <w:rsid w:val="204F1D62"/>
    <w:rsid w:val="210C148C"/>
    <w:rsid w:val="213D1BBA"/>
    <w:rsid w:val="21470C8B"/>
    <w:rsid w:val="21A54788"/>
    <w:rsid w:val="21BE04B9"/>
    <w:rsid w:val="21F821EF"/>
    <w:rsid w:val="220F3EEC"/>
    <w:rsid w:val="22206785"/>
    <w:rsid w:val="22F24B53"/>
    <w:rsid w:val="232C1EE7"/>
    <w:rsid w:val="23C14D25"/>
    <w:rsid w:val="23CA70BF"/>
    <w:rsid w:val="23F81DA5"/>
    <w:rsid w:val="244020ED"/>
    <w:rsid w:val="24465687"/>
    <w:rsid w:val="24BC7192"/>
    <w:rsid w:val="25651A24"/>
    <w:rsid w:val="25753316"/>
    <w:rsid w:val="25916979"/>
    <w:rsid w:val="25B87416"/>
    <w:rsid w:val="25E44CFA"/>
    <w:rsid w:val="26212DDE"/>
    <w:rsid w:val="26234156"/>
    <w:rsid w:val="26497204"/>
    <w:rsid w:val="268D7140"/>
    <w:rsid w:val="26E45E5E"/>
    <w:rsid w:val="273E043A"/>
    <w:rsid w:val="27EB6814"/>
    <w:rsid w:val="283F446A"/>
    <w:rsid w:val="284042E0"/>
    <w:rsid w:val="285E0D94"/>
    <w:rsid w:val="28681C13"/>
    <w:rsid w:val="288555FE"/>
    <w:rsid w:val="2A9443BD"/>
    <w:rsid w:val="2AC64F81"/>
    <w:rsid w:val="2ACE735A"/>
    <w:rsid w:val="2AEF6C27"/>
    <w:rsid w:val="2B35258B"/>
    <w:rsid w:val="2C4B7184"/>
    <w:rsid w:val="2C8E776E"/>
    <w:rsid w:val="2CED1E3A"/>
    <w:rsid w:val="2D8D6C1D"/>
    <w:rsid w:val="2E0252B1"/>
    <w:rsid w:val="2E7F3812"/>
    <w:rsid w:val="2EAE2CC6"/>
    <w:rsid w:val="2F045AE0"/>
    <w:rsid w:val="2F5A7DDB"/>
    <w:rsid w:val="2FAA4B71"/>
    <w:rsid w:val="30224D9D"/>
    <w:rsid w:val="31904FED"/>
    <w:rsid w:val="320329AC"/>
    <w:rsid w:val="32951856"/>
    <w:rsid w:val="32C74F2A"/>
    <w:rsid w:val="33B65F28"/>
    <w:rsid w:val="34522BF0"/>
    <w:rsid w:val="34897229"/>
    <w:rsid w:val="34F60CF4"/>
    <w:rsid w:val="353B5493"/>
    <w:rsid w:val="353F63C9"/>
    <w:rsid w:val="35973B37"/>
    <w:rsid w:val="36B204FD"/>
    <w:rsid w:val="36FF3742"/>
    <w:rsid w:val="37307DA0"/>
    <w:rsid w:val="374D6DF9"/>
    <w:rsid w:val="37936580"/>
    <w:rsid w:val="3852702E"/>
    <w:rsid w:val="38622291"/>
    <w:rsid w:val="38F45B4D"/>
    <w:rsid w:val="39CE1AF2"/>
    <w:rsid w:val="39CE38A0"/>
    <w:rsid w:val="39EB6200"/>
    <w:rsid w:val="3C632716"/>
    <w:rsid w:val="3C8E106E"/>
    <w:rsid w:val="3CDF0D57"/>
    <w:rsid w:val="3D396084"/>
    <w:rsid w:val="3D761CEC"/>
    <w:rsid w:val="3DB40B61"/>
    <w:rsid w:val="3F0415FA"/>
    <w:rsid w:val="40DE261A"/>
    <w:rsid w:val="416E7E42"/>
    <w:rsid w:val="41B96BE3"/>
    <w:rsid w:val="43DE63A5"/>
    <w:rsid w:val="440C3942"/>
    <w:rsid w:val="44DC5E49"/>
    <w:rsid w:val="44F97927"/>
    <w:rsid w:val="45BE672D"/>
    <w:rsid w:val="45EF6003"/>
    <w:rsid w:val="46081EE8"/>
    <w:rsid w:val="46476EB4"/>
    <w:rsid w:val="46B8256F"/>
    <w:rsid w:val="47CB736B"/>
    <w:rsid w:val="47E42D3C"/>
    <w:rsid w:val="48926E4B"/>
    <w:rsid w:val="489B1C01"/>
    <w:rsid w:val="48BA1BBF"/>
    <w:rsid w:val="4A113A61"/>
    <w:rsid w:val="4B250924"/>
    <w:rsid w:val="4B6F5166"/>
    <w:rsid w:val="4B7818BD"/>
    <w:rsid w:val="4BEF5B96"/>
    <w:rsid w:val="4C696D9A"/>
    <w:rsid w:val="4D3E0715"/>
    <w:rsid w:val="4DFE254E"/>
    <w:rsid w:val="4EC27E97"/>
    <w:rsid w:val="509458C1"/>
    <w:rsid w:val="50D6330E"/>
    <w:rsid w:val="50DF4A13"/>
    <w:rsid w:val="5153495F"/>
    <w:rsid w:val="51D6733E"/>
    <w:rsid w:val="522E622F"/>
    <w:rsid w:val="524152A4"/>
    <w:rsid w:val="527222CF"/>
    <w:rsid w:val="532A5B93"/>
    <w:rsid w:val="533A400F"/>
    <w:rsid w:val="53607DD7"/>
    <w:rsid w:val="53C02053"/>
    <w:rsid w:val="53C66440"/>
    <w:rsid w:val="53DB13D1"/>
    <w:rsid w:val="54CF67CC"/>
    <w:rsid w:val="54F93A6F"/>
    <w:rsid w:val="55055F70"/>
    <w:rsid w:val="550E5435"/>
    <w:rsid w:val="5513308D"/>
    <w:rsid w:val="55752566"/>
    <w:rsid w:val="565C77C3"/>
    <w:rsid w:val="56611181"/>
    <w:rsid w:val="5661367A"/>
    <w:rsid w:val="57B32CB8"/>
    <w:rsid w:val="57B819BF"/>
    <w:rsid w:val="583B3FD4"/>
    <w:rsid w:val="587E3410"/>
    <w:rsid w:val="58B303D9"/>
    <w:rsid w:val="58FE78A6"/>
    <w:rsid w:val="590A624B"/>
    <w:rsid w:val="59485891"/>
    <w:rsid w:val="59635BFA"/>
    <w:rsid w:val="5A1B39FF"/>
    <w:rsid w:val="5A6C4CE3"/>
    <w:rsid w:val="5A846EBF"/>
    <w:rsid w:val="5ABD01F2"/>
    <w:rsid w:val="5B6E0B14"/>
    <w:rsid w:val="5C545A2F"/>
    <w:rsid w:val="5CB12E81"/>
    <w:rsid w:val="5CBB6483"/>
    <w:rsid w:val="5CCB630D"/>
    <w:rsid w:val="5CD61A7C"/>
    <w:rsid w:val="5CD77B3F"/>
    <w:rsid w:val="5CF1327E"/>
    <w:rsid w:val="5D8660BC"/>
    <w:rsid w:val="5DC6470A"/>
    <w:rsid w:val="5E005E6E"/>
    <w:rsid w:val="5E0B2391"/>
    <w:rsid w:val="5E4A2C9B"/>
    <w:rsid w:val="5E9521B4"/>
    <w:rsid w:val="5EE0478F"/>
    <w:rsid w:val="5EE40D51"/>
    <w:rsid w:val="5EF145FA"/>
    <w:rsid w:val="5FA82319"/>
    <w:rsid w:val="5FBC4732"/>
    <w:rsid w:val="5FE77CE8"/>
    <w:rsid w:val="60B74CE9"/>
    <w:rsid w:val="60F16471"/>
    <w:rsid w:val="615C7DF0"/>
    <w:rsid w:val="61954B1F"/>
    <w:rsid w:val="62A11406"/>
    <w:rsid w:val="62AF16D3"/>
    <w:rsid w:val="63141C46"/>
    <w:rsid w:val="632F68AE"/>
    <w:rsid w:val="63C81B21"/>
    <w:rsid w:val="63CD67F3"/>
    <w:rsid w:val="64195594"/>
    <w:rsid w:val="6481138B"/>
    <w:rsid w:val="64C37830"/>
    <w:rsid w:val="64DF1CA6"/>
    <w:rsid w:val="65314B5F"/>
    <w:rsid w:val="65597FF0"/>
    <w:rsid w:val="65633D8D"/>
    <w:rsid w:val="65C33D74"/>
    <w:rsid w:val="67F929C5"/>
    <w:rsid w:val="68612EB3"/>
    <w:rsid w:val="68802085"/>
    <w:rsid w:val="695011AA"/>
    <w:rsid w:val="695B599D"/>
    <w:rsid w:val="6A3E5A5A"/>
    <w:rsid w:val="6AA14535"/>
    <w:rsid w:val="6AE83F12"/>
    <w:rsid w:val="6AFF3C8B"/>
    <w:rsid w:val="6C586E75"/>
    <w:rsid w:val="6CB26F15"/>
    <w:rsid w:val="6D245A6D"/>
    <w:rsid w:val="6D3B2A1F"/>
    <w:rsid w:val="6DA1711F"/>
    <w:rsid w:val="6DD72BB3"/>
    <w:rsid w:val="6DE427C7"/>
    <w:rsid w:val="6E162B44"/>
    <w:rsid w:val="6E5C0E9F"/>
    <w:rsid w:val="6F656B40"/>
    <w:rsid w:val="700115ED"/>
    <w:rsid w:val="70114AD2"/>
    <w:rsid w:val="704B666D"/>
    <w:rsid w:val="70F33611"/>
    <w:rsid w:val="710D6480"/>
    <w:rsid w:val="71227C4B"/>
    <w:rsid w:val="713F0D28"/>
    <w:rsid w:val="71DD1752"/>
    <w:rsid w:val="71E748F5"/>
    <w:rsid w:val="731564B1"/>
    <w:rsid w:val="733962DF"/>
    <w:rsid w:val="743A1F10"/>
    <w:rsid w:val="74CE7542"/>
    <w:rsid w:val="75295853"/>
    <w:rsid w:val="757271D1"/>
    <w:rsid w:val="75846F2D"/>
    <w:rsid w:val="75B861D3"/>
    <w:rsid w:val="75BB472E"/>
    <w:rsid w:val="774848A6"/>
    <w:rsid w:val="77901972"/>
    <w:rsid w:val="78340796"/>
    <w:rsid w:val="78C849A6"/>
    <w:rsid w:val="78CD4DCB"/>
    <w:rsid w:val="79492020"/>
    <w:rsid w:val="794C5FB4"/>
    <w:rsid w:val="79A732F3"/>
    <w:rsid w:val="7A6335B5"/>
    <w:rsid w:val="7A9A25A5"/>
    <w:rsid w:val="7B034CD0"/>
    <w:rsid w:val="7B0C1557"/>
    <w:rsid w:val="7B9B0B2D"/>
    <w:rsid w:val="7BBA5457"/>
    <w:rsid w:val="7BC9569A"/>
    <w:rsid w:val="7C1F350C"/>
    <w:rsid w:val="7CCD11BA"/>
    <w:rsid w:val="7D0B2BB6"/>
    <w:rsid w:val="7D0F41E5"/>
    <w:rsid w:val="7E3D70B4"/>
    <w:rsid w:val="7E8458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120" w:line="312" w:lineRule="atLeast"/>
      <w:textAlignment w:val="baseline"/>
    </w:pPr>
    <w:rPr>
      <w:kern w:val="0"/>
    </w:rPr>
  </w:style>
  <w:style w:type="paragraph" w:styleId="3">
    <w:name w:val="table of authorities"/>
    <w:basedOn w:val="1"/>
    <w:next w:val="1"/>
    <w:unhideWhenUsed/>
    <w:qFormat/>
    <w:uiPriority w:val="99"/>
    <w:pPr>
      <w:ind w:left="420" w:leftChars="200"/>
    </w:pPr>
  </w:style>
  <w:style w:type="paragraph" w:styleId="4">
    <w:name w:val="Body Text Indent"/>
    <w:basedOn w:val="1"/>
    <w:link w:val="21"/>
    <w:qFormat/>
    <w:uiPriority w:val="99"/>
    <w:pPr>
      <w:ind w:firstLine="600" w:firstLineChars="200"/>
    </w:pPr>
    <w:rPr>
      <w:rFonts w:eastAsia="仿宋_GB2312"/>
      <w:sz w:val="24"/>
      <w:szCs w:val="24"/>
    </w:rPr>
  </w:style>
  <w:style w:type="paragraph" w:styleId="5">
    <w:name w:val="Balloon Text"/>
    <w:basedOn w:val="1"/>
    <w:link w:val="24"/>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next w:val="9"/>
    <w:qFormat/>
    <w:uiPriority w:val="0"/>
    <w:pPr>
      <w:spacing w:line="240" w:lineRule="auto"/>
      <w:ind w:firstLine="420" w:firstLineChars="100"/>
      <w:jc w:val="both"/>
    </w:pPr>
    <w:rPr>
      <w:rFonts w:ascii="Calibri" w:hAnsi="Calibri" w:cs="Times New Roman"/>
      <w:sz w:val="21"/>
      <w:szCs w:val="24"/>
    </w:rPr>
  </w:style>
  <w:style w:type="paragraph" w:styleId="9">
    <w:name w:val="Body Text First Indent 2"/>
    <w:qFormat/>
    <w:uiPriority w:val="0"/>
    <w:pPr>
      <w:widowControl w:val="0"/>
      <w:adjustRightInd w:val="0"/>
      <w:snapToGrid w:val="0"/>
      <w:spacing w:line="360" w:lineRule="auto"/>
      <w:ind w:left="0" w:leftChars="0" w:firstLine="420" w:firstLineChars="200"/>
      <w:jc w:val="both"/>
    </w:pPr>
    <w:rPr>
      <w:rFonts w:ascii="等线" w:hAnsi="等线" w:eastAsia="宋体" w:cs="Times New Roman"/>
      <w:kern w:val="2"/>
      <w:sz w:val="24"/>
      <w:szCs w:val="24"/>
      <w:lang w:val="en-US" w:eastAsia="zh-CN" w:bidi="ar-SA"/>
    </w:rPr>
  </w:style>
  <w:style w:type="table" w:styleId="11">
    <w:name w:val="Table Grid"/>
    <w:basedOn w:val="10"/>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paragraph" w:customStyle="1" w:styleId="14">
    <w:name w:val="列出段落1"/>
    <w:basedOn w:val="1"/>
    <w:qFormat/>
    <w:uiPriority w:val="99"/>
    <w:pPr>
      <w:ind w:firstLine="420" w:firstLineChars="200"/>
    </w:pPr>
    <w:rPr>
      <w:rFonts w:ascii="Calibri" w:hAnsi="Calibri" w:cs="Calibri"/>
    </w:rPr>
  </w:style>
  <w:style w:type="paragraph" w:customStyle="1" w:styleId="15">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16">
    <w:name w:val="页脚 Char"/>
    <w:link w:val="6"/>
    <w:qFormat/>
    <w:locked/>
    <w:uiPriority w:val="99"/>
    <w:rPr>
      <w:kern w:val="2"/>
      <w:sz w:val="18"/>
      <w:szCs w:val="18"/>
    </w:rPr>
  </w:style>
  <w:style w:type="character" w:customStyle="1" w:styleId="17">
    <w:name w:val="页眉 Char"/>
    <w:link w:val="7"/>
    <w:semiHidden/>
    <w:qFormat/>
    <w:locked/>
    <w:uiPriority w:val="99"/>
    <w:rPr>
      <w:kern w:val="2"/>
      <w:sz w:val="18"/>
      <w:szCs w:val="18"/>
    </w:rPr>
  </w:style>
  <w:style w:type="character" w:customStyle="1" w:styleId="18">
    <w:name w:val="Footer Char1"/>
    <w:semiHidden/>
    <w:qFormat/>
    <w:uiPriority w:val="99"/>
    <w:rPr>
      <w:sz w:val="18"/>
      <w:szCs w:val="18"/>
    </w:rPr>
  </w:style>
  <w:style w:type="character" w:customStyle="1" w:styleId="19">
    <w:name w:val="Header Char1"/>
    <w:semiHidden/>
    <w:qFormat/>
    <w:uiPriority w:val="99"/>
    <w:rPr>
      <w:sz w:val="18"/>
      <w:szCs w:val="18"/>
    </w:rPr>
  </w:style>
  <w:style w:type="paragraph" w:customStyle="1" w:styleId="20">
    <w:name w:val="_Style 67"/>
    <w:basedOn w:val="1"/>
    <w:next w:val="1"/>
    <w:qFormat/>
    <w:uiPriority w:val="99"/>
    <w:pPr>
      <w:widowControl/>
      <w:spacing w:line="360" w:lineRule="auto"/>
      <w:ind w:firstLine="420" w:firstLineChars="200"/>
      <w:jc w:val="left"/>
    </w:pPr>
    <w:rPr>
      <w:rFonts w:ascii="Calibri" w:hAnsi="Calibri" w:eastAsia="微软雅黑" w:cs="Calibri"/>
      <w:sz w:val="24"/>
      <w:szCs w:val="24"/>
    </w:rPr>
  </w:style>
  <w:style w:type="character" w:customStyle="1" w:styleId="21">
    <w:name w:val="正文文本缩进 Char"/>
    <w:link w:val="4"/>
    <w:qFormat/>
    <w:locked/>
    <w:uiPriority w:val="99"/>
    <w:rPr>
      <w:rFonts w:eastAsia="仿宋_GB2312"/>
      <w:kern w:val="2"/>
      <w:sz w:val="24"/>
      <w:szCs w:val="24"/>
    </w:rPr>
  </w:style>
  <w:style w:type="character" w:customStyle="1" w:styleId="22">
    <w:name w:val="Body Text Indent Char1"/>
    <w:semiHidden/>
    <w:qFormat/>
    <w:uiPriority w:val="99"/>
    <w:rPr>
      <w:szCs w:val="21"/>
    </w:rPr>
  </w:style>
  <w:style w:type="character" w:customStyle="1" w:styleId="23">
    <w:name w:val="正文文本缩进 字符"/>
    <w:semiHidden/>
    <w:qFormat/>
    <w:uiPriority w:val="99"/>
    <w:rPr>
      <w:kern w:val="2"/>
      <w:sz w:val="24"/>
      <w:szCs w:val="24"/>
    </w:rPr>
  </w:style>
  <w:style w:type="character" w:customStyle="1" w:styleId="24">
    <w:name w:val="批注框文本 Char"/>
    <w:link w:val="5"/>
    <w:semiHidden/>
    <w:qFormat/>
    <w:locked/>
    <w:uiPriority w:val="99"/>
    <w:rPr>
      <w:kern w:val="2"/>
      <w:sz w:val="18"/>
      <w:szCs w:val="18"/>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653</Words>
  <Characters>803</Characters>
  <Lines>25</Lines>
  <Paragraphs>7</Paragraphs>
  <TotalTime>5</TotalTime>
  <ScaleCrop>false</ScaleCrop>
  <LinksUpToDate>false</LinksUpToDate>
  <CharactersWithSpaces>821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2019-12-18T07:49:00Z</dcterms:created>
  <dc:creator>Legend User</dc:creator>
  <cp:lastModifiedBy>Steady</cp:lastModifiedBy>
  <cp:lastPrinted>2020-08-24T03:42:00Z</cp:lastPrinted>
  <dcterms:modified xsi:type="dcterms:W3CDTF">2022-09-29T01:00:40Z</dcterms:modified>
  <dc:title>××产品质量监督抽查实施细则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78787E96CFA54E8AB97B9E858BC7A09F</vt:lpwstr>
  </property>
</Properties>
</file>